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RPr="000A10F0" w:rsidTr="003A4F95">
        <w:tc>
          <w:tcPr>
            <w:tcW w:w="352" w:type="pct"/>
          </w:tcPr>
          <w:p w:rsidR="00656BDD" w:rsidRPr="000A10F0" w:rsidRDefault="00656BDD" w:rsidP="00656BDD">
            <w:pPr>
              <w:tabs>
                <w:tab w:val="left" w:pos="915"/>
              </w:tabs>
              <w:rPr>
                <w:rFonts w:ascii="Times New Roman" w:hAnsi="Times New Roman" w:cs="Times New Roman"/>
                <w:b/>
                <w:sz w:val="20"/>
                <w:szCs w:val="20"/>
              </w:rPr>
            </w:pPr>
            <w:r w:rsidRPr="000A10F0">
              <w:rPr>
                <w:rFonts w:ascii="Times New Roman" w:hAnsi="Times New Roman" w:cs="Times New Roman"/>
                <w:b/>
                <w:sz w:val="20"/>
                <w:szCs w:val="20"/>
              </w:rPr>
              <w:t>DATA</w:t>
            </w:r>
            <w:r w:rsidRPr="000A10F0">
              <w:rPr>
                <w:rFonts w:ascii="Times New Roman" w:hAnsi="Times New Roman" w:cs="Times New Roman"/>
                <w:b/>
                <w:sz w:val="20"/>
                <w:szCs w:val="20"/>
              </w:rPr>
              <w:tab/>
            </w:r>
          </w:p>
        </w:tc>
        <w:tc>
          <w:tcPr>
            <w:tcW w:w="352"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RODZAJ AKTU</w:t>
            </w:r>
          </w:p>
        </w:tc>
        <w:tc>
          <w:tcPr>
            <w:tcW w:w="559"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TYTUŁ</w:t>
            </w:r>
          </w:p>
        </w:tc>
        <w:tc>
          <w:tcPr>
            <w:tcW w:w="2115"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CZEGO DOTYCZY</w:t>
            </w:r>
          </w:p>
        </w:tc>
        <w:tc>
          <w:tcPr>
            <w:tcW w:w="448"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ETAP PRAC</w:t>
            </w:r>
          </w:p>
        </w:tc>
        <w:tc>
          <w:tcPr>
            <w:tcW w:w="1174"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LINK</w:t>
            </w:r>
          </w:p>
        </w:tc>
      </w:tr>
      <w:tr w:rsidR="00EF66AE" w:rsidRPr="000A10F0" w:rsidTr="003A4F95">
        <w:tc>
          <w:tcPr>
            <w:tcW w:w="352" w:type="pct"/>
          </w:tcPr>
          <w:p w:rsidR="00EF66AE" w:rsidRDefault="00EF66AE" w:rsidP="00B21894">
            <w:pPr>
              <w:rPr>
                <w:rFonts w:ascii="Times New Roman" w:hAnsi="Times New Roman" w:cs="Times New Roman"/>
                <w:sz w:val="20"/>
                <w:szCs w:val="20"/>
              </w:rPr>
            </w:pPr>
            <w:r>
              <w:rPr>
                <w:rFonts w:ascii="Times New Roman" w:hAnsi="Times New Roman" w:cs="Times New Roman"/>
                <w:sz w:val="20"/>
                <w:szCs w:val="20"/>
              </w:rPr>
              <w:t>06.09.2022</w:t>
            </w:r>
          </w:p>
        </w:tc>
        <w:tc>
          <w:tcPr>
            <w:tcW w:w="352" w:type="pct"/>
          </w:tcPr>
          <w:p w:rsidR="00EF66AE" w:rsidRDefault="00EF66AE" w:rsidP="00B21894">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F66AE" w:rsidRPr="00EF66AE" w:rsidRDefault="00EF66AE" w:rsidP="00B21894">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ZARZĄDZENIE NR 112/2022/DGLPREZESA NARODOWEGO FUNDUSZU ZDROWIA</w:t>
            </w:r>
            <w:r>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z dnia 5 września 2022 r</w:t>
            </w:r>
            <w:r>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zarządzenie w sprawie określenia warunków zawierania i realizacji umów w rodzaju leczenie szpitalne w zakresie chemioterapia</w:t>
            </w:r>
          </w:p>
        </w:tc>
        <w:tc>
          <w:tcPr>
            <w:tcW w:w="2115" w:type="pct"/>
          </w:tcPr>
          <w:p w:rsidR="00EF66AE"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sierpnia  2022 r.  w sprawie  wykazu  refundowanych  leków,  środków spożywczych  specjalnego przeznaczenia  żywieniowego  oraz  wyrobów  medycznych  na  dzień  1 września  2022 r.  (Dz.  Urz.  Min.  Zdr. poz. 90),  wydanego  na  podstawie  art. 37 ust. 1 ustawy  z dnia  12 maja  2011 r.  o refundacji  leków,  środków</w:t>
            </w:r>
            <w:r>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spożywczych specjalnego przeznaczenia żywieniowego oraz wyrobów medycznych (Dz. U. z 2022 r. poz. 463, z późn. zm.).</w:t>
            </w:r>
          </w:p>
          <w:p w:rsidR="00EF66AE"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Najważniejsze zmiany dotyczą:</w:t>
            </w:r>
          </w:p>
          <w:p w:rsidR="00EF66AE"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1) załącznika nr 1n - katalog leków refundowanych stosowanych w chemioterapii i polegają na:</w:t>
            </w:r>
          </w:p>
          <w:p w:rsidR="00EF66AE"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a) dodaniu kodów GTIN dla substancji czynnej:- 5.08.10.0000077</w:t>
            </w:r>
          </w:p>
          <w:p w:rsidR="00EF66AE"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 Azacitidinum - GTIN: 05909991463489, 09008732013641,</w:t>
            </w:r>
          </w:p>
          <w:p w:rsidR="00EF66AE"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b) usunięciu kodu GTIN dla substancji czynnej:- 5.08.10.0000053</w:t>
            </w:r>
          </w:p>
          <w:p w:rsidR="001A103A"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 Pemetreksedum - GTIN: 05909991289393, 05909991289409,- 5.08.10.0000055 – Rituximabum - GTIN: 05996537003155, 05996537002158,- 5.08.10.0000094 – Gefitynibum - GTIN: 05909991385651, 03837000183290, 05901797710439,-   5.08.10.0000005   –   Calcii   folinas   -   GTIN:   05907626707564,   05907626707571,   05907626707588, 05907626707540,- 5.08.10.0000074 – Aprepitantum - GTIN: 05909991383169,</w:t>
            </w:r>
          </w:p>
          <w:p w:rsidR="001A103A"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c) dodaniu substancji czynnej i kodów GTIN dla:- 5.08.10.0000096 - Daunorubicini hydrochloridum + Cytarabinum - GTIN: 00368727109827- zgodnie ze zmianami wprowadzonymi w obwieszczeniu refundacyjnym;</w:t>
            </w:r>
          </w:p>
          <w:p w:rsidR="001A103A"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3)  załącznika  nr  1t  -  katalog  refundowanych  substancji  czynnych,  w części  B,  tj.  substancji  czynnych zawartych w lekach czasowo niedostępnych w obrocie na terytorium RP i polegają na:</w:t>
            </w:r>
          </w:p>
          <w:p w:rsidR="001A103A"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 xml:space="preserve">a)  zmianie  porządkującej  w kolumnie  uwagi  dla  świadczenia  o </w:t>
            </w:r>
            <w:r w:rsidRPr="00EF66AE">
              <w:rPr>
                <w:rFonts w:ascii="Times New Roman" w:eastAsia="Times New Roman" w:hAnsi="Times New Roman" w:cs="Times New Roman"/>
                <w:sz w:val="20"/>
                <w:szCs w:val="20"/>
                <w:lang w:eastAsia="pl-PL"/>
              </w:rPr>
              <w:lastRenderedPageBreak/>
              <w:t>kodzie:  5.08.05.0000216  -  doxorubicinum liposomanum pegylatum - inj. - 20 mg., zgodnie z pismem firmy Baxter,</w:t>
            </w:r>
          </w:p>
          <w:p w:rsidR="001A103A"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b) dodaniu świadczenia o kodzie: 5.08.05.0000217 - plerixaforum - inj. - 1 mg z wartością 824,9850- w związku z pismem Ministra Zdrowia znak: PLR.4504.946.2022.KWA z dnia 1 września 2022 r.</w:t>
            </w:r>
          </w:p>
          <w:p w:rsidR="001A103A"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w:t>
            </w:r>
          </w:p>
          <w:p w:rsidR="001A103A"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refundacją i określenia ceny urzędowej leków zawartych w niniejszym zarządzeniu.</w:t>
            </w:r>
            <w:r w:rsidR="001A103A">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Wobec  powyższego zarządzenie   stosuje  się   do  świadczeń   udzielanych   od   dnia   1 września   2022 r., z wyjątkiem  lp.  8 części  B  załącznika  nr  1t  do  zarządzenia,  w brzmieniu  nadanym  niniejszym  zarządzeniem,</w:t>
            </w:r>
          </w:p>
          <w:p w:rsidR="00EF66AE" w:rsidRPr="00EF66AE"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którą stosuje się do rozliczania świadczeń udzielanych w okresie od dnia 8 sierpnia 2022 r.</w:t>
            </w:r>
            <w:r w:rsidR="001A103A">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Zarządzenie wchodzi w życie z dniem następującym po dniu podpisania.</w:t>
            </w:r>
            <w:r w:rsidR="001A103A">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Pozostałe zmiany mają charakter porządkujący.</w:t>
            </w:r>
            <w:r w:rsidR="001A103A">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Z   uwagi   na   to,  iż   zmiany   wprowadzone   niniejszym  zarządzeniem mają   charakter  dostosowujący,</w:t>
            </w:r>
            <w:r w:rsidR="001A103A">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porządkujący  oraz  wynikają  ze  zmiany  przepisów  prawa,  projekt  przedmiotowego  zarządzenia  nie został</w:t>
            </w:r>
            <w:r w:rsidR="001A103A">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poddany konsultacjom społecznym</w:t>
            </w:r>
            <w:r w:rsidR="001A103A">
              <w:rPr>
                <w:rFonts w:ascii="Times New Roman" w:eastAsia="Times New Roman" w:hAnsi="Times New Roman" w:cs="Times New Roman"/>
                <w:sz w:val="20"/>
                <w:szCs w:val="20"/>
                <w:lang w:eastAsia="pl-PL"/>
              </w:rPr>
              <w:t>.</w:t>
            </w:r>
            <w:bookmarkStart w:id="0" w:name="_GoBack"/>
            <w:bookmarkEnd w:id="0"/>
          </w:p>
        </w:tc>
        <w:tc>
          <w:tcPr>
            <w:tcW w:w="448" w:type="pct"/>
          </w:tcPr>
          <w:p w:rsidR="00EF66AE" w:rsidRDefault="00EF66AE" w:rsidP="00B21894">
            <w:pPr>
              <w:rPr>
                <w:rFonts w:ascii="Times New Roman" w:hAnsi="Times New Roman" w:cs="Times New Roman"/>
                <w:sz w:val="20"/>
                <w:szCs w:val="20"/>
              </w:rPr>
            </w:pPr>
            <w:r>
              <w:rPr>
                <w:rFonts w:ascii="Times New Roman" w:hAnsi="Times New Roman" w:cs="Times New Roman"/>
                <w:sz w:val="20"/>
                <w:szCs w:val="20"/>
              </w:rPr>
              <w:lastRenderedPageBreak/>
              <w:t>Wejście w życie 6 września 2022 r.</w:t>
            </w:r>
          </w:p>
        </w:tc>
        <w:tc>
          <w:tcPr>
            <w:tcW w:w="1174" w:type="pct"/>
          </w:tcPr>
          <w:p w:rsidR="00EF66AE" w:rsidRDefault="00EF66AE" w:rsidP="00B21894">
            <w:pPr>
              <w:shd w:val="clear" w:color="auto" w:fill="FFFFFF"/>
              <w:spacing w:after="75"/>
            </w:pPr>
            <w:hyperlink r:id="rId9" w:history="1">
              <w:r w:rsidRPr="00353DB2">
                <w:rPr>
                  <w:rStyle w:val="Hipercze"/>
                </w:rPr>
                <w:t>https://baw.nfz.gov.pl/NFZ/document/1449/Zarz%C4%85dzenie-112_2022_DGL</w:t>
              </w:r>
            </w:hyperlink>
          </w:p>
        </w:tc>
      </w:tr>
      <w:tr w:rsidR="00EF66AE" w:rsidRPr="000A10F0" w:rsidTr="003A4F95">
        <w:tc>
          <w:tcPr>
            <w:tcW w:w="352" w:type="pct"/>
          </w:tcPr>
          <w:p w:rsidR="00EF66AE" w:rsidRDefault="00EF66AE" w:rsidP="00B21894">
            <w:pPr>
              <w:rPr>
                <w:rFonts w:ascii="Times New Roman" w:hAnsi="Times New Roman" w:cs="Times New Roman"/>
                <w:sz w:val="20"/>
                <w:szCs w:val="20"/>
              </w:rPr>
            </w:pPr>
            <w:r>
              <w:rPr>
                <w:rFonts w:ascii="Times New Roman" w:hAnsi="Times New Roman" w:cs="Times New Roman"/>
                <w:sz w:val="20"/>
                <w:szCs w:val="20"/>
              </w:rPr>
              <w:lastRenderedPageBreak/>
              <w:t>06.09.2022</w:t>
            </w:r>
          </w:p>
        </w:tc>
        <w:tc>
          <w:tcPr>
            <w:tcW w:w="352" w:type="pct"/>
          </w:tcPr>
          <w:p w:rsidR="00EF66AE" w:rsidRDefault="00EF66AE" w:rsidP="00B21894">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F66AE" w:rsidRPr="00B21894" w:rsidRDefault="00EF66AE" w:rsidP="00B21894">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t>ZARZĄDZENIE NR 111/2022/DSOZPREZESA NARODOWEGO FUNDUSZU ZDROWIA</w:t>
            </w:r>
            <w:r>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z dnia 2 września 2022 r.</w:t>
            </w:r>
            <w:r>
              <w:rPr>
                <w:rFonts w:ascii="Times New Roman" w:eastAsia="Times New Roman" w:hAnsi="Times New Roman" w:cs="Times New Roman"/>
                <w:sz w:val="20"/>
                <w:szCs w:val="20"/>
                <w:lang w:eastAsia="pl-PL"/>
              </w:rPr>
              <w:t xml:space="preserve"> </w:t>
            </w:r>
            <w:r w:rsidRPr="00EF66AE">
              <w:rPr>
                <w:rFonts w:ascii="Times New Roman" w:eastAsia="Times New Roman" w:hAnsi="Times New Roman" w:cs="Times New Roman"/>
                <w:sz w:val="20"/>
                <w:szCs w:val="20"/>
                <w:lang w:eastAsia="pl-PL"/>
              </w:rPr>
              <w:t xml:space="preserve">w sprawie określenia warunków zawierania i realizacji umów o udzielanie </w:t>
            </w:r>
            <w:r w:rsidRPr="00EF66AE">
              <w:rPr>
                <w:rFonts w:ascii="Times New Roman" w:eastAsia="Times New Roman" w:hAnsi="Times New Roman" w:cs="Times New Roman"/>
                <w:sz w:val="20"/>
                <w:szCs w:val="20"/>
                <w:lang w:eastAsia="pl-PL"/>
              </w:rPr>
              <w:lastRenderedPageBreak/>
              <w:t>świadczeń opieki zdrowotnej w rodzaju programy zdrowotne – w zakresach: profilaktyczne programy zdrowotne</w:t>
            </w:r>
          </w:p>
        </w:tc>
        <w:tc>
          <w:tcPr>
            <w:tcW w:w="2115" w:type="pct"/>
          </w:tcPr>
          <w:p w:rsidR="00EF66AE" w:rsidRPr="00EF66AE" w:rsidRDefault="00EF66AE" w:rsidP="00EF66AE">
            <w:pPr>
              <w:rPr>
                <w:rFonts w:ascii="Times New Roman" w:eastAsia="Times New Roman" w:hAnsi="Times New Roman" w:cs="Times New Roman"/>
                <w:sz w:val="20"/>
                <w:szCs w:val="20"/>
                <w:lang w:eastAsia="pl-PL"/>
              </w:rPr>
            </w:pPr>
            <w:r w:rsidRPr="00EF66AE">
              <w:rPr>
                <w:rFonts w:ascii="Times New Roman" w:eastAsia="Times New Roman" w:hAnsi="Times New Roman" w:cs="Times New Roman"/>
                <w:sz w:val="20"/>
                <w:szCs w:val="20"/>
                <w:lang w:eastAsia="pl-PL"/>
              </w:rPr>
              <w:lastRenderedPageBreak/>
              <w:t xml:space="preserve">Niniejsze zarządzenie Prezesa Narodowego Funduszu Zdrowia w sprawie określenia warunków zawierania i realizacji umów o udzielanie świadczeń opieki zdrowotnej w rodzaju programy zdrowotne – w zakresach: profilaktyczne programy zdrowotne stanowi wykonanie upoważnienia ustawowego zawartego w art. 146 ust. 1 ustawy z dnia 27 sierpnia 2004 r. o świadczeniach opieki zdrowotnej finansowanych ze środków publicznych (Dz.U. z 2021 r. poz. 1285, z późn. zm.), zwanej dalej „ustawą o świadczeniach”. Materia zawarta w niniejszej regulacji określona była dotychczas w zarządzeniu Nr 168/2019/DSOZ Prezesa Narodowego Funduszu Zdrowia z dnia 29 listopada 2019 r. w sprawie określenia warunków zawierania i realizacji umów w rodzaju programy zdrowotne – w zakresach: profilaktyczne programy zdrowotne (z późn.zm.), który zgodnie z § 18, z dniem wejścia w życie przepisów niniejszego zarządzenia, utraci moc obowiązującą. Regulacje wprowadzone niniejszym zarządzeniem polegają w szczególności na </w:t>
            </w:r>
            <w:r w:rsidRPr="00EF66AE">
              <w:rPr>
                <w:rFonts w:ascii="Times New Roman" w:eastAsia="Times New Roman" w:hAnsi="Times New Roman" w:cs="Times New Roman"/>
                <w:sz w:val="20"/>
                <w:szCs w:val="20"/>
                <w:lang w:eastAsia="pl-PL"/>
              </w:rPr>
              <w:lastRenderedPageBreak/>
              <w:t xml:space="preserve">wdrożeniu nowego Programu badań przesiewowych raka jelita grubego jako świadczenia gwarantowanego określonego w rozporządzeniu Ministra Zdrowia z dnia 29 czerwca 2022 r. zmieniającego rozporządzenie w sprawie świadczeń gwarantowanych z zakresu programów zdrowotnych (Dz. U. poz. 1366). W związku z powyższym, dodano załącznik nr 7 do zarządzenia – Warunki finansowania programu badań przesiewowych raka jelita grubego wraz z załącznikiem (ankieta dla pacjentów objętych programem badań przesiewowych raka jelita grubego). Ponadto, w porównaniu do regulacji dotychczas obowiązującej, niniejszym zarządzeniem dokonano korekt w poszczególnych załącznikach do zarządzenia, tj.:1) w załączniku 1 do zarządzenia dodano zakres świadczeń „Program badań przesiewowych raka jelita grubego” wraz ze świadczeniami (produktami rozliczeniowymi) – z uwzględnieniem wyceny AOTMiT ze stosownymi korektami (wzrost o 4,5% oraz wzrost wynikający rekomendacji nr 65 AOTMiT);2) w załączniku nr 2 do zarządzenia (wzór umowy) dokonano korekt redakcyjnych;3) w załączniku nr 3 (dotyczącym programu profilaktyki raka szyjki macicy) oraz w załączniku nr 4 (dotyczącym programu profilaktyki raka piersi), dokonano aktualizacji danych epidemiologicznych oraz dokonano korekty wzoru zgody pacjenta;4) w załączniku nr 5 do zarządzenia (dotyczącym programu badań prenatalnych), dokonano korekty zapisów dot. certyfikatów potwierdzających kwalifikacje lekarzy wykonujących badania USG płodu oraz dokonano korekty wzoru zgody pacjenta;5) w załączniku nr 6 do zarządzenia (dotyczącym profilaktyki chorób odtytoniowych, w tym przewlekłej obturacyjnej choroby płuc (POChP)), dokonano korekty w ankiecie o stanie zdrowia świadczeniobiorcy poprzez usuniecie pola ‘poczta’ oraz dokonano korekty wzoru zgody pacjenta. Projekt zarządzenia zgodnie z art. 146 ust. 4 ustawy o świadczeniach oraz zgodnie z § 2 ust. 3 załącznika do rozporządzenia Ministra Zdrowia z dnia 8 września 2015 r. w sprawie ogólnych warunków umów o udzielanie świadczeń opieki zdrowotnej (Dz. U. z 2022 r. poz. 787, z późn. zm.), został poddany konsultacjom zewnętrznym, w ramach których uwagi zgłosiło 5 podmiotów. Uwagi uzasadnione zostały uwzględnione w ostatecznej wersji zarządzenia. Powyższe działania zostały podjęte w ramach realizacji celu nr 2 Strategii Narodowego Funduszu Zdrowia na lata 2019-2023 – Poprawa jakości i dostępności świadczeń opieki zdrowotnej. Skutek finansowy dla wprowadzanych niniejszym zarządzeniem zmian oszacowano na 82 </w:t>
            </w:r>
            <w:r w:rsidRPr="00EF66AE">
              <w:rPr>
                <w:rFonts w:ascii="Times New Roman" w:eastAsia="Times New Roman" w:hAnsi="Times New Roman" w:cs="Times New Roman"/>
                <w:sz w:val="20"/>
                <w:szCs w:val="20"/>
                <w:lang w:eastAsia="pl-PL"/>
              </w:rPr>
              <w:lastRenderedPageBreak/>
              <w:t>455 046 zł</w:t>
            </w:r>
          </w:p>
        </w:tc>
        <w:tc>
          <w:tcPr>
            <w:tcW w:w="448" w:type="pct"/>
          </w:tcPr>
          <w:p w:rsidR="00EF66AE" w:rsidRDefault="00EF66AE" w:rsidP="00B21894">
            <w:pPr>
              <w:rPr>
                <w:rFonts w:ascii="Times New Roman" w:hAnsi="Times New Roman" w:cs="Times New Roman"/>
                <w:sz w:val="20"/>
                <w:szCs w:val="20"/>
              </w:rPr>
            </w:pPr>
            <w:r>
              <w:rPr>
                <w:rFonts w:ascii="Times New Roman" w:hAnsi="Times New Roman" w:cs="Times New Roman"/>
                <w:sz w:val="20"/>
                <w:szCs w:val="20"/>
              </w:rPr>
              <w:lastRenderedPageBreak/>
              <w:t>Wejście w życie 3 września 2022 r.</w:t>
            </w:r>
          </w:p>
        </w:tc>
        <w:tc>
          <w:tcPr>
            <w:tcW w:w="1174" w:type="pct"/>
          </w:tcPr>
          <w:p w:rsidR="00EF66AE" w:rsidRDefault="00EF66AE" w:rsidP="00B21894">
            <w:pPr>
              <w:shd w:val="clear" w:color="auto" w:fill="FFFFFF"/>
              <w:spacing w:after="75"/>
            </w:pPr>
            <w:hyperlink r:id="rId10" w:history="1">
              <w:r w:rsidRPr="00353DB2">
                <w:rPr>
                  <w:rStyle w:val="Hipercze"/>
                </w:rPr>
                <w:t>https://baw.nfz.gov.pl/NFZ/document/1448/Zarz%C4%85dzenie-111_2022_DSOZ</w:t>
              </w:r>
            </w:hyperlink>
          </w:p>
        </w:tc>
      </w:tr>
      <w:tr w:rsidR="00B21894" w:rsidRPr="000A10F0" w:rsidTr="003A4F95">
        <w:tc>
          <w:tcPr>
            <w:tcW w:w="352" w:type="pct"/>
          </w:tcPr>
          <w:p w:rsidR="00B21894" w:rsidRDefault="00B21894" w:rsidP="00B21894">
            <w:pPr>
              <w:rPr>
                <w:rFonts w:ascii="Times New Roman" w:hAnsi="Times New Roman" w:cs="Times New Roman"/>
                <w:sz w:val="20"/>
                <w:szCs w:val="20"/>
              </w:rPr>
            </w:pPr>
            <w:r>
              <w:rPr>
                <w:rFonts w:ascii="Times New Roman" w:hAnsi="Times New Roman" w:cs="Times New Roman"/>
                <w:sz w:val="20"/>
                <w:szCs w:val="20"/>
              </w:rPr>
              <w:lastRenderedPageBreak/>
              <w:t>06.09.2022</w:t>
            </w:r>
          </w:p>
        </w:tc>
        <w:tc>
          <w:tcPr>
            <w:tcW w:w="352" w:type="pct"/>
          </w:tcPr>
          <w:p w:rsidR="00B21894" w:rsidRDefault="00B21894" w:rsidP="00B21894">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21894" w:rsidRPr="00B21894" w:rsidRDefault="00B21894" w:rsidP="00B21894">
            <w:pPr>
              <w:rPr>
                <w:rFonts w:ascii="Times New Roman" w:eastAsia="Times New Roman" w:hAnsi="Times New Roman" w:cs="Times New Roman"/>
                <w:sz w:val="20"/>
                <w:szCs w:val="20"/>
                <w:lang w:eastAsia="pl-PL"/>
              </w:rPr>
            </w:pPr>
            <w:r w:rsidRPr="00B21894">
              <w:rPr>
                <w:rFonts w:ascii="Times New Roman" w:eastAsia="Times New Roman" w:hAnsi="Times New Roman" w:cs="Times New Roman"/>
                <w:sz w:val="20"/>
                <w:szCs w:val="20"/>
                <w:lang w:eastAsia="pl-PL"/>
              </w:rPr>
              <w:t>Zarządzenie Ministra Zdrowia z dnia 31 sierpnia 2022 r. w sprawie nadania statutu Lotniczemu Pogotowiu Ratunkowemu</w:t>
            </w:r>
          </w:p>
        </w:tc>
        <w:tc>
          <w:tcPr>
            <w:tcW w:w="2115" w:type="pct"/>
          </w:tcPr>
          <w:p w:rsidR="00B21894" w:rsidRPr="0047784D" w:rsidRDefault="00B21894" w:rsidP="00B2189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Nadanie statutu</w:t>
            </w:r>
          </w:p>
        </w:tc>
        <w:tc>
          <w:tcPr>
            <w:tcW w:w="448" w:type="pct"/>
          </w:tcPr>
          <w:p w:rsidR="00B21894" w:rsidRDefault="00B21894" w:rsidP="00B21894">
            <w:pPr>
              <w:rPr>
                <w:rFonts w:ascii="Times New Roman" w:hAnsi="Times New Roman" w:cs="Times New Roman"/>
                <w:sz w:val="20"/>
                <w:szCs w:val="20"/>
              </w:rPr>
            </w:pPr>
            <w:r>
              <w:rPr>
                <w:rFonts w:ascii="Times New Roman" w:hAnsi="Times New Roman" w:cs="Times New Roman"/>
                <w:sz w:val="20"/>
                <w:szCs w:val="20"/>
              </w:rPr>
              <w:t>Wejście w życie 14 września 2022 r.</w:t>
            </w:r>
          </w:p>
        </w:tc>
        <w:tc>
          <w:tcPr>
            <w:tcW w:w="1174" w:type="pct"/>
          </w:tcPr>
          <w:p w:rsidR="00B21894" w:rsidRDefault="00B21894" w:rsidP="00B21894">
            <w:pPr>
              <w:shd w:val="clear" w:color="auto" w:fill="FFFFFF"/>
              <w:spacing w:after="75"/>
            </w:pPr>
            <w:hyperlink r:id="rId11" w:history="1">
              <w:r w:rsidRPr="00353DB2">
                <w:rPr>
                  <w:rStyle w:val="Hipercze"/>
                </w:rPr>
                <w:t>http://dziennikmz.mz.gov.pl/DUM_MZ/2022/97/akt.pdf</w:t>
              </w:r>
            </w:hyperlink>
          </w:p>
        </w:tc>
      </w:tr>
      <w:tr w:rsidR="00B21894" w:rsidRPr="000A10F0" w:rsidTr="003A4F95">
        <w:tc>
          <w:tcPr>
            <w:tcW w:w="352" w:type="pct"/>
          </w:tcPr>
          <w:p w:rsidR="00B21894" w:rsidRDefault="00B21894" w:rsidP="00B21894">
            <w:pPr>
              <w:rPr>
                <w:rFonts w:ascii="Times New Roman" w:hAnsi="Times New Roman" w:cs="Times New Roman"/>
                <w:sz w:val="20"/>
                <w:szCs w:val="20"/>
              </w:rPr>
            </w:pPr>
            <w:r>
              <w:rPr>
                <w:rFonts w:ascii="Times New Roman" w:hAnsi="Times New Roman" w:cs="Times New Roman"/>
                <w:sz w:val="20"/>
                <w:szCs w:val="20"/>
              </w:rPr>
              <w:t>06.09.2022</w:t>
            </w:r>
          </w:p>
        </w:tc>
        <w:tc>
          <w:tcPr>
            <w:tcW w:w="352" w:type="pct"/>
          </w:tcPr>
          <w:p w:rsidR="00B21894" w:rsidRDefault="00B21894" w:rsidP="00B21894">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21894" w:rsidRPr="006903C6" w:rsidRDefault="00B21894" w:rsidP="00B21894">
            <w:pPr>
              <w:rPr>
                <w:rFonts w:ascii="Times New Roman" w:eastAsia="Times New Roman" w:hAnsi="Times New Roman" w:cs="Times New Roman"/>
                <w:sz w:val="20"/>
                <w:szCs w:val="20"/>
                <w:lang w:eastAsia="pl-PL"/>
              </w:rPr>
            </w:pPr>
            <w:r w:rsidRPr="00B21894">
              <w:rPr>
                <w:rFonts w:ascii="Times New Roman" w:eastAsia="Times New Roman" w:hAnsi="Times New Roman" w:cs="Times New Roman"/>
                <w:sz w:val="20"/>
                <w:szCs w:val="20"/>
                <w:lang w:eastAsia="pl-PL"/>
              </w:rPr>
              <w:t>Zarządzenie Ministra Zdrowia z dnia 31 sierpnia 2022 r. zmieniające zarządzenie w sprawie nadania statutu Regionalnemu Centrum Krwiodawstwa i Krwiolecznictwa w Szczecinie</w:t>
            </w:r>
          </w:p>
        </w:tc>
        <w:tc>
          <w:tcPr>
            <w:tcW w:w="2115" w:type="pct"/>
          </w:tcPr>
          <w:p w:rsidR="00B21894" w:rsidRPr="0047784D" w:rsidRDefault="00B21894" w:rsidP="00B2189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statutu</w:t>
            </w:r>
          </w:p>
        </w:tc>
        <w:tc>
          <w:tcPr>
            <w:tcW w:w="448" w:type="pct"/>
          </w:tcPr>
          <w:p w:rsidR="00B21894" w:rsidRDefault="00B21894" w:rsidP="00B21894">
            <w:pPr>
              <w:rPr>
                <w:rFonts w:ascii="Times New Roman" w:hAnsi="Times New Roman" w:cs="Times New Roman"/>
                <w:sz w:val="20"/>
                <w:szCs w:val="20"/>
              </w:rPr>
            </w:pPr>
            <w:r>
              <w:rPr>
                <w:rFonts w:ascii="Times New Roman" w:hAnsi="Times New Roman" w:cs="Times New Roman"/>
                <w:sz w:val="20"/>
                <w:szCs w:val="20"/>
              </w:rPr>
              <w:t>Wejście w życie 2 września 2022 r.</w:t>
            </w:r>
          </w:p>
        </w:tc>
        <w:tc>
          <w:tcPr>
            <w:tcW w:w="1174" w:type="pct"/>
          </w:tcPr>
          <w:p w:rsidR="00B21894" w:rsidRDefault="00B21894" w:rsidP="00B21894">
            <w:pPr>
              <w:shd w:val="clear" w:color="auto" w:fill="FFFFFF"/>
              <w:spacing w:after="75"/>
            </w:pPr>
            <w:hyperlink r:id="rId12" w:history="1">
              <w:r w:rsidRPr="00353DB2">
                <w:rPr>
                  <w:rStyle w:val="Hipercze"/>
                </w:rPr>
                <w:t>http://dziennikmz.mz.gov.pl/DUM_MZ/2022/96/akt.pdf</w:t>
              </w:r>
            </w:hyperlink>
          </w:p>
        </w:tc>
      </w:tr>
      <w:tr w:rsidR="006903C6" w:rsidRPr="000A10F0" w:rsidTr="003A4F95">
        <w:tc>
          <w:tcPr>
            <w:tcW w:w="352" w:type="pct"/>
          </w:tcPr>
          <w:p w:rsidR="006903C6" w:rsidRDefault="006903C6" w:rsidP="00B21894">
            <w:pPr>
              <w:rPr>
                <w:rFonts w:ascii="Times New Roman" w:hAnsi="Times New Roman" w:cs="Times New Roman"/>
                <w:sz w:val="20"/>
                <w:szCs w:val="20"/>
              </w:rPr>
            </w:pPr>
            <w:r>
              <w:rPr>
                <w:rFonts w:ascii="Times New Roman" w:hAnsi="Times New Roman" w:cs="Times New Roman"/>
                <w:sz w:val="20"/>
                <w:szCs w:val="20"/>
              </w:rPr>
              <w:t>05.09.2022</w:t>
            </w:r>
          </w:p>
        </w:tc>
        <w:tc>
          <w:tcPr>
            <w:tcW w:w="352" w:type="pct"/>
          </w:tcPr>
          <w:p w:rsidR="006903C6" w:rsidRDefault="006903C6" w:rsidP="00B21894">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47784D" w:rsidRDefault="006903C6" w:rsidP="00B21894">
            <w:pPr>
              <w:rPr>
                <w:rFonts w:ascii="Times New Roman" w:eastAsia="Times New Roman" w:hAnsi="Times New Roman" w:cs="Times New Roman"/>
                <w:sz w:val="20"/>
                <w:szCs w:val="20"/>
                <w:lang w:eastAsia="pl-PL"/>
              </w:rPr>
            </w:pPr>
            <w:r w:rsidRPr="006903C6">
              <w:rPr>
                <w:rFonts w:ascii="Times New Roman" w:eastAsia="Times New Roman" w:hAnsi="Times New Roman" w:cs="Times New Roman"/>
                <w:sz w:val="20"/>
                <w:szCs w:val="20"/>
                <w:lang w:eastAsia="pl-PL"/>
              </w:rPr>
              <w:t xml:space="preserve">Rozporządzenie Ministra Zdrowia z dnia 2 września 2022 r. zmieniające rozporządzenie w sprawie określenia szczegółowych kryteriów kwalifikacji świadczeniodawców do poszczególnych poziomów systemu </w:t>
            </w:r>
            <w:r w:rsidRPr="006903C6">
              <w:rPr>
                <w:rFonts w:ascii="Times New Roman" w:eastAsia="Times New Roman" w:hAnsi="Times New Roman" w:cs="Times New Roman"/>
                <w:sz w:val="20"/>
                <w:szCs w:val="20"/>
                <w:lang w:eastAsia="pl-PL"/>
              </w:rPr>
              <w:lastRenderedPageBreak/>
              <w:t>podstawowego szpitalnego zabezpieczenia świadczeń opieki zdrowotnej</w:t>
            </w:r>
          </w:p>
        </w:tc>
        <w:tc>
          <w:tcPr>
            <w:tcW w:w="2115" w:type="pct"/>
          </w:tcPr>
          <w:p w:rsidR="006903C6" w:rsidRDefault="006903C6" w:rsidP="00B21894">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lastRenderedPageBreak/>
              <w:t>Przepisy wykonawcze dotyczące określenia szczegółowych kryteriów kwalifikacji świadczeniodawców do poszczególnych poziomów systemu podstawowego szpitalnego zabezpieczenia świadczeń opieki zdrowotnej, zwanego dalej „systemem zabezpieczenia”, wymagają uaktualnienia, pozwalającego na ich zastosowanie przy przeprowadzeniu kolejnej kwalifikacji do tego systemu.</w:t>
            </w:r>
          </w:p>
          <w:p w:rsidR="006903C6" w:rsidRPr="0047784D" w:rsidRDefault="006903C6" w:rsidP="00B21894">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 xml:space="preserve">Proponuje się wprowadzenie zmian w § 3 ust. 2 pkt 5 i § 4 ust. 1 rozporządzenia Ministra Zdrowia z dnia 13 czerwca 2017 r. </w:t>
            </w:r>
          </w:p>
          <w:p w:rsidR="006903C6" w:rsidRPr="0047784D" w:rsidRDefault="006903C6" w:rsidP="00B21894">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 xml:space="preserve">w sprawie określenia szczegółowych kryteriów kwalifikacji świadczeniodawców do poszczególnych poziomów systemu podstawowego szpitalnego zabezpieczenia świadczeń opieki zdrowotnej (Dz. U. poz. 1163), polegających na zastąpieniu nieaktualnego obecnie odniesienia do pierwszego wykazu świadczeniodawców zakwalifikowanych do systemu zabezpieczenia odniesieniem do wykazu wydanego na podstawie art. 95n ust. 1 ustawy z dnia 27 sierpnia 2004 r. o świadczeniach opieki zdrowotnej </w:t>
            </w:r>
            <w:r w:rsidRPr="0047784D">
              <w:rPr>
                <w:rFonts w:ascii="Times New Roman" w:eastAsia="Times New Roman" w:hAnsi="Times New Roman" w:cs="Times New Roman"/>
                <w:sz w:val="20"/>
                <w:szCs w:val="20"/>
                <w:lang w:eastAsia="pl-PL"/>
              </w:rPr>
              <w:lastRenderedPageBreak/>
              <w:t>finansowanych ze środków publicznych, zwanej dalej „ustawą o świadczeniach”.</w:t>
            </w:r>
          </w:p>
        </w:tc>
        <w:tc>
          <w:tcPr>
            <w:tcW w:w="448" w:type="pct"/>
          </w:tcPr>
          <w:p w:rsidR="006903C6" w:rsidRDefault="006903C6" w:rsidP="00B21894">
            <w:pPr>
              <w:rPr>
                <w:rFonts w:ascii="Times New Roman" w:hAnsi="Times New Roman" w:cs="Times New Roman"/>
                <w:sz w:val="20"/>
                <w:szCs w:val="20"/>
              </w:rPr>
            </w:pPr>
            <w:r>
              <w:rPr>
                <w:rFonts w:ascii="Times New Roman" w:hAnsi="Times New Roman" w:cs="Times New Roman"/>
                <w:sz w:val="20"/>
                <w:szCs w:val="20"/>
              </w:rPr>
              <w:lastRenderedPageBreak/>
              <w:t>Wejście w życie 6 września 2022 r.</w:t>
            </w:r>
          </w:p>
        </w:tc>
        <w:tc>
          <w:tcPr>
            <w:tcW w:w="1174" w:type="pct"/>
          </w:tcPr>
          <w:p w:rsidR="006903C6" w:rsidRDefault="006903C6" w:rsidP="00B21894">
            <w:pPr>
              <w:shd w:val="clear" w:color="auto" w:fill="FFFFFF"/>
              <w:spacing w:after="75"/>
            </w:pPr>
            <w:hyperlink r:id="rId13" w:history="1">
              <w:r w:rsidRPr="00353DB2">
                <w:rPr>
                  <w:rStyle w:val="Hipercze"/>
                </w:rPr>
                <w:t>https://dziennikustaw.gov.pl/D2022000186601.pdf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05.09.2022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D4119B" w:rsidRDefault="006903C6" w:rsidP="00B748B6">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Rozporządzenie Ministra Zdrowia z dnia 31 sierpnia 2022 r. zmieniające rozporządzenie w sprawie programu pilotażowego w zakresie koordynowanej opieki medycznej nad chorymi z neurofibromatozami oraz pokrewnymi im rasopatiami</w:t>
            </w:r>
          </w:p>
        </w:tc>
        <w:tc>
          <w:tcPr>
            <w:tcW w:w="2115" w:type="pct"/>
          </w:tcPr>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W związku z wejściem w życie ustawy z dnia 26 maja 2022 r. o zmianie ustawy o sposobie ustalania najniższego wynagrodzenia zasadniczego niektórych pracowników zatrudnionych w podmiotach leczniczych oraz niektórych innych ustaw (Dz. U. z poz. 1352),  nastąpił wzrost wynagrodzeń pracowników realizujących świadczenia  opieki zdrowotnej.</w:t>
            </w:r>
          </w:p>
          <w:p w:rsidR="006903C6"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Wejście w życie wskazanej ustawy oznacza konieczność podniesienia przez każdego kierującego placówką medyczną wynagrodzenia swoich pracowników do poziomu przewidzianego tym aktem prawnym.</w:t>
            </w:r>
          </w:p>
          <w:p w:rsidR="006903C6" w:rsidRPr="006903C6" w:rsidRDefault="006903C6" w:rsidP="006903C6">
            <w:pPr>
              <w:rPr>
                <w:rFonts w:ascii="Times New Roman" w:eastAsia="Times New Roman" w:hAnsi="Times New Roman" w:cs="Times New Roman"/>
                <w:sz w:val="20"/>
                <w:szCs w:val="20"/>
                <w:lang w:eastAsia="pl-PL"/>
              </w:rPr>
            </w:pPr>
            <w:r w:rsidRPr="006903C6">
              <w:rPr>
                <w:rFonts w:ascii="Times New Roman" w:eastAsia="Times New Roman" w:hAnsi="Times New Roman" w:cs="Times New Roman"/>
                <w:sz w:val="20"/>
                <w:szCs w:val="20"/>
                <w:lang w:eastAsia="pl-PL"/>
              </w:rPr>
              <w:t xml:space="preserve">W celu zapewnienia świadczeniodawcom środków finansowych na wzrost wynagrodzeń konieczne jest podwyższenie wyceny świadczeń opieki zdrowotnej realizowanych w ramach programu pilotażowego w zakresie koordynowanej opieki medycznej nad chorymi z neurofibromatozami oraz pokrewnymi im rasopatiami. </w:t>
            </w:r>
          </w:p>
          <w:p w:rsidR="006903C6" w:rsidRPr="00D4119B" w:rsidRDefault="006903C6" w:rsidP="006903C6">
            <w:pPr>
              <w:rPr>
                <w:rFonts w:ascii="Times New Roman" w:eastAsia="Times New Roman" w:hAnsi="Times New Roman" w:cs="Times New Roman"/>
                <w:sz w:val="20"/>
                <w:szCs w:val="20"/>
                <w:lang w:eastAsia="pl-PL"/>
              </w:rPr>
            </w:pPr>
            <w:r w:rsidRPr="006903C6">
              <w:rPr>
                <w:rFonts w:ascii="Times New Roman" w:eastAsia="Times New Roman" w:hAnsi="Times New Roman" w:cs="Times New Roman"/>
                <w:sz w:val="20"/>
                <w:szCs w:val="20"/>
                <w:lang w:eastAsia="pl-PL"/>
              </w:rPr>
              <w:t>Wobec tego, projekt zmian zakłada nadanie nowego brzmienia § 10 rozporządzenia Ministra Zdrowia  z dnia 15 czerwca 2020 r. w sprawie programu pilotażowego w zakresie koordynowanej opieki medycznej nad chorymi z neurofibromatozami oraz pokrewnymi im rasopatiami (Dz.U. poz. 1185) i podniesienie wyceny określonych w nim świadczeń, tj. porady pierwszorazowej, porady kompleksowej, porady monitorującej, porady w trybie pilnym, kompleksowej konsultacji specjalistycznej realizowanej w ramach porady kompleksowej lub porady monitorującej ( I typu – wykonanie 1–3 konsultacji specjalistycznych, II typu – wykonanie 4–6 konsultacji specjalistycznych, III typu – wykonanie powyżej 6 konsultacji specjalistycznych) oraz miesięcznego ryczałtu za koordynację opieki.</w:t>
            </w:r>
          </w:p>
        </w:tc>
        <w:tc>
          <w:tcPr>
            <w:tcW w:w="448" w:type="pct"/>
          </w:tcPr>
          <w:p w:rsidR="006903C6" w:rsidRDefault="006903C6" w:rsidP="008639B0">
            <w:pPr>
              <w:rPr>
                <w:rFonts w:ascii="Times New Roman" w:hAnsi="Times New Roman" w:cs="Times New Roman"/>
                <w:sz w:val="20"/>
                <w:szCs w:val="20"/>
              </w:rPr>
            </w:pPr>
            <w:r>
              <w:rPr>
                <w:rFonts w:ascii="Times New Roman" w:hAnsi="Times New Roman" w:cs="Times New Roman"/>
                <w:sz w:val="20"/>
                <w:szCs w:val="20"/>
              </w:rPr>
              <w:t>Wejście w życie 6 września 2022 r.</w:t>
            </w:r>
          </w:p>
        </w:tc>
        <w:tc>
          <w:tcPr>
            <w:tcW w:w="1174" w:type="pct"/>
          </w:tcPr>
          <w:p w:rsidR="006903C6" w:rsidRDefault="006903C6" w:rsidP="00F0796F">
            <w:pPr>
              <w:shd w:val="clear" w:color="auto" w:fill="FFFFFF"/>
              <w:spacing w:after="75"/>
            </w:pPr>
            <w:hyperlink r:id="rId14" w:history="1">
              <w:r w:rsidRPr="00353DB2">
                <w:rPr>
                  <w:rStyle w:val="Hipercze"/>
                </w:rPr>
                <w:t>https://dziennikustaw.gov.pl/D2022000186101.pdf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05.09.2022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D4119B" w:rsidRDefault="006903C6" w:rsidP="00B748B6">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Rozporządzenie Ministra Zdrowia z dnia 18 sierpnia 2022 r. w sprawie kursów kwalifikacyjnyc</w:t>
            </w:r>
            <w:r w:rsidRPr="00D4119B">
              <w:rPr>
                <w:rFonts w:ascii="Times New Roman" w:eastAsia="Times New Roman" w:hAnsi="Times New Roman" w:cs="Times New Roman"/>
                <w:sz w:val="20"/>
                <w:szCs w:val="20"/>
                <w:lang w:eastAsia="pl-PL"/>
              </w:rPr>
              <w:lastRenderedPageBreak/>
              <w:t>h dla farmaceutów</w:t>
            </w:r>
          </w:p>
        </w:tc>
        <w:tc>
          <w:tcPr>
            <w:tcW w:w="2115" w:type="pct"/>
          </w:tcPr>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lastRenderedPageBreak/>
              <w:t xml:space="preserve">Zgodnie z art. 43 ust. 1 ustawy z dnia 10 grudnia 2020 r. o zawodzie farmaceuty, zwanej dalej „ustawą”, farmaceuta ma prawo i obowiązek ustawicznego rozwoju zawodowego przez aktualizację wiedzy i umiejętności zawodowych. Ustawiczny rozwój zawodowy może być realizowany przez doskonalenie zawodowe lub kształcenie podyplomowe. W ramach kształcenia podyplomowego farmaceuta ma prawo do stałego aktualizowania wiedzy i umiejętności przez </w:t>
            </w:r>
            <w:r w:rsidRPr="00D4119B">
              <w:rPr>
                <w:rFonts w:ascii="Times New Roman" w:eastAsia="Times New Roman" w:hAnsi="Times New Roman" w:cs="Times New Roman"/>
                <w:sz w:val="20"/>
                <w:szCs w:val="20"/>
                <w:lang w:eastAsia="pl-PL"/>
              </w:rPr>
              <w:lastRenderedPageBreak/>
              <w:t>uczestnictwo m.in. w kursach kwalifikacyjnych, których celem jest uzyskanie przez farmaceutę wiedzy i umiejętności do udzielania określonych świadczeń opieki zdrowotnej lub usług farmaceutycznych wchodzących w zakres danej dziedziny farmacji lub dziedziny mającej zastosowanie w ochronie zdrowia.</w:t>
            </w:r>
          </w:p>
          <w:p w:rsidR="006903C6"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Projekt rozporządzenia stanowi realizację upoważnienia zawartego w art. 76 ustawy.</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Kurs kwalifikacyjny ma na celu uzyskanie przez farmaceutę wiedzy i umiejętności do udzielania określonych świadczeń opieki zdrowotnej lub usług farmaceutycznych wchodzących w zakres danej dziedziny farmacji lub dziedziny mającej zastosowanie w ochronie zdrowia. </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Zakres problematyki w kursach kwalifikacyjnych przewidziany w projekcie rozporządzenia koresponduje bezpośrednio z nowym ujęciem roli i zadań farmaceuty, jako osoby wykonującej medyczny zawód zaufania publicznego i obejmuje zagadnienia z zakresu sprawowania przez farmaceutę opieki farmaceutycznej, o której mowa w art. 4 ust. 2 ustawy. </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Zgodnie z art. 75 ust. 2 ustawy, uprawnienie do prowadzenia kursów kwalifikacyjnych posiadają jednostki szkolące (uczelnie, które prowadzą studia na kierunku farmacja po uzyskaniu akredytacji) oraz Centrum Medyczne Kształcenia Podyplomowego, zwane dalej „CMKP”, które opracowują programu kursu kwalifikacyjnego, zawierający: założenia organizacyjno programowe określające rodzaj i cel kształcenia, czas jego trwania, nie krótszy niż 2 miesiące, sposób  organizacji oraz sposób sprawdzania efektów uczenia się, plan nauczania, efekty kształcenia, wskazówki metodyczne oraz standardy dotyczące kadry i bazy dydaktycznej. </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Kursy kwalifikacyjne będą obejmowały następującą problematykę:</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1)</w:t>
            </w:r>
            <w:r w:rsidRPr="00D4119B">
              <w:rPr>
                <w:rFonts w:ascii="Times New Roman" w:eastAsia="Times New Roman" w:hAnsi="Times New Roman" w:cs="Times New Roman"/>
                <w:sz w:val="20"/>
                <w:szCs w:val="20"/>
                <w:lang w:eastAsia="pl-PL"/>
              </w:rPr>
              <w:tab/>
              <w:t>przeprowadzania badania kwalifikacyjnego w celu wykluczenia przeciwwskazań do wykonania szczepienia przeciw COVID-19 oraz wykonywania szczepienia przeciw COVID-19;</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2)</w:t>
            </w:r>
            <w:r w:rsidRPr="00D4119B">
              <w:rPr>
                <w:rFonts w:ascii="Times New Roman" w:eastAsia="Times New Roman" w:hAnsi="Times New Roman" w:cs="Times New Roman"/>
                <w:sz w:val="20"/>
                <w:szCs w:val="20"/>
                <w:lang w:eastAsia="pl-PL"/>
              </w:rPr>
              <w:tab/>
              <w:t>wykonywania szczepień ochronnych przeciwko grypie dla osób dorosłych;</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3)</w:t>
            </w:r>
            <w:r w:rsidRPr="00D4119B">
              <w:rPr>
                <w:rFonts w:ascii="Times New Roman" w:eastAsia="Times New Roman" w:hAnsi="Times New Roman" w:cs="Times New Roman"/>
                <w:sz w:val="20"/>
                <w:szCs w:val="20"/>
                <w:lang w:eastAsia="pl-PL"/>
              </w:rPr>
              <w:tab/>
              <w:t xml:space="preserve">wykonywania badań diagnostycznych polegających na pomiarze masy ciała, wzrostu i obwodu w pasie, a także obliczaniu wskaźnika BMI (ang. Body Mass Index) oraz stosunku obwodu talii do obwodu bioder (WHR – ang. Waist-Hip Ratio), o których mowa w pkt 3 załącznika do rozporządzenia Ministra Zdrowia z dnia 21 stycznia 2022 r. w sprawie wykazu badań diagnostycznych, które mogą być </w:t>
            </w:r>
            <w:r w:rsidRPr="00D4119B">
              <w:rPr>
                <w:rFonts w:ascii="Times New Roman" w:eastAsia="Times New Roman" w:hAnsi="Times New Roman" w:cs="Times New Roman"/>
                <w:sz w:val="20"/>
                <w:szCs w:val="20"/>
                <w:lang w:eastAsia="pl-PL"/>
              </w:rPr>
              <w:lastRenderedPageBreak/>
              <w:t>wykonywane przez farmaceutę (Dz. U. poz. 153).</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Projekt rozporządzenia przewiduje, że w celu zakwalifikowania farmaceuty do odbycia kursu kwalifikacyjnego jednostka szkoląca oraz CMKP, powołuje komisję kwalifikacyjną, która przeprowadza postępowanie kwalifikacyjne, na wniosek złożony w formie pisemnej lub elektronicznej przez farmaceutę, w terminie podanym na stronie internetowej organizatora kursu. Komisja kwalifikacyjna, w ramach postępowania kwalifikacyjnego będzie oceniać, czy farmaceuta ubiegający się o zakwalifikowanie na kurs kwalifikacyjny spełnia wymagania określone w art. 75 ust. 8 ustawy. </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Postępowanie kwalifikacyjne obejmuje ocenę formalną wniosku o odbycie  kursu kwalifikacyjnego.</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Do odbycia kursu kwalifikacyjnego komisja kwalifikacyjna kwalifikuje farmaceutów, według kolejności zgłoszeń w liczbie odpowiadającej liczbie wolnych miejsc szkoleniowych. </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Projekt rozporządzenia określa także wzór zaświadczenia potwierdzającego odbycie kursu kwalifikacyjnego.</w:t>
            </w:r>
          </w:p>
        </w:tc>
        <w:tc>
          <w:tcPr>
            <w:tcW w:w="448" w:type="pct"/>
          </w:tcPr>
          <w:p w:rsidR="006903C6" w:rsidRDefault="006903C6" w:rsidP="008639B0">
            <w:pPr>
              <w:rPr>
                <w:rFonts w:ascii="Times New Roman" w:hAnsi="Times New Roman" w:cs="Times New Roman"/>
                <w:sz w:val="20"/>
                <w:szCs w:val="20"/>
              </w:rPr>
            </w:pPr>
            <w:r>
              <w:rPr>
                <w:rFonts w:ascii="Times New Roman" w:hAnsi="Times New Roman" w:cs="Times New Roman"/>
                <w:sz w:val="20"/>
                <w:szCs w:val="20"/>
              </w:rPr>
              <w:lastRenderedPageBreak/>
              <w:t>Wejście w życie 19 września 2022 r.</w:t>
            </w:r>
          </w:p>
        </w:tc>
        <w:tc>
          <w:tcPr>
            <w:tcW w:w="1174" w:type="pct"/>
          </w:tcPr>
          <w:p w:rsidR="006903C6" w:rsidRDefault="006903C6" w:rsidP="00F0796F">
            <w:pPr>
              <w:shd w:val="clear" w:color="auto" w:fill="FFFFFF"/>
              <w:spacing w:after="75"/>
            </w:pPr>
            <w:hyperlink r:id="rId15" w:history="1">
              <w:r w:rsidRPr="00353DB2">
                <w:rPr>
                  <w:rStyle w:val="Hipercze"/>
                </w:rPr>
                <w:t>https://dziennikustaw.gov.pl/D2022000186001.pdf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05.09.2022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 xml:space="preserve">Rozporządzenie </w:t>
            </w:r>
          </w:p>
        </w:tc>
        <w:tc>
          <w:tcPr>
            <w:tcW w:w="559" w:type="pct"/>
          </w:tcPr>
          <w:p w:rsidR="006903C6" w:rsidRPr="0047784D" w:rsidRDefault="006903C6" w:rsidP="00B748B6">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Rozporządzenie Ministra Zdrowia z dnia 31 sierpnia 2022 r. zmieniające rozporządzenie w sprawie rodzajów elektronicznej dokumentacji medycznej</w:t>
            </w:r>
          </w:p>
        </w:tc>
        <w:tc>
          <w:tcPr>
            <w:tcW w:w="2115" w:type="pct"/>
          </w:tcPr>
          <w:p w:rsidR="006903C6" w:rsidRDefault="006903C6" w:rsidP="0047784D">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Obecnie dokumentacja medyczna w zakresie profilaktycznej opieki zdrowotnej nad uczniami jest prowadzona w postaci papierowej. Utrudnia to obieg informacji pomiędzy pielęgniarką albo higienistką szkolną a lekarzem podstawowej opieki zdrowotnej (POZ), jako podmiotami uczestniczącymi w sprawowaniu tej opieki.</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W projekcie rozporządzenia proponuje się rozszerzenie katalogu elektronicznej dokumentacji medycznej (EDM) </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o dodatkowe rodzaje dokumentacji medycznej, tj. kartę profilaktycznego badania ucznia oraz dokumentację indywidualną ucznia prowadzoną przez pielęgniarkę środowiska nauczania i wychowania lub higienistkę szkolną, </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o których mowa w przepisach wydanych na podstawie art. 30 ustawy z dnia 6 listopada 2008 r. o prawach pacjenta </w:t>
            </w:r>
          </w:p>
          <w:p w:rsidR="006903C6" w:rsidRPr="00D4119B"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i Rzeczniku Praw Pacjenta (Dz. U. z 2020 r. poz. 849, z późn. zm.). </w:t>
            </w:r>
          </w:p>
          <w:p w:rsidR="006903C6" w:rsidRPr="0047784D" w:rsidRDefault="006903C6" w:rsidP="00D4119B">
            <w:pPr>
              <w:rPr>
                <w:rFonts w:ascii="Times New Roman" w:eastAsia="Times New Roman" w:hAnsi="Times New Roman" w:cs="Times New Roman"/>
                <w:sz w:val="20"/>
                <w:szCs w:val="20"/>
                <w:lang w:eastAsia="pl-PL"/>
              </w:rPr>
            </w:pPr>
            <w:r w:rsidRPr="00D4119B">
              <w:rPr>
                <w:rFonts w:ascii="Times New Roman" w:eastAsia="Times New Roman" w:hAnsi="Times New Roman" w:cs="Times New Roman"/>
                <w:sz w:val="20"/>
                <w:szCs w:val="20"/>
                <w:lang w:eastAsia="pl-PL"/>
              </w:rPr>
              <w:t xml:space="preserve">Projektowane zmiany  przyczynią się to do zapewnienia pracownikom medycznym możliwości łatwego i szybkiego zapoznania się z dokumentacją medyczną dotyczącą ucznia, usprawnienia procesu współpracy między poszczególnymi pracownikami medycznymi sprawującymi opiekę zdrowotną nad uczniem oraz uproszczenia procesu gwarantowania dostępu do tego rodzaju dokumentacji odpowiednio przedstawicielom ustawowym dziecka albo pełnoletniemu uczniowi. Wdrożenie projektowanego rozwiązania przełoży się na </w:t>
            </w:r>
            <w:r w:rsidRPr="00D4119B">
              <w:rPr>
                <w:rFonts w:ascii="Times New Roman" w:eastAsia="Times New Roman" w:hAnsi="Times New Roman" w:cs="Times New Roman"/>
                <w:sz w:val="20"/>
                <w:szCs w:val="20"/>
                <w:lang w:eastAsia="pl-PL"/>
              </w:rPr>
              <w:lastRenderedPageBreak/>
              <w:t xml:space="preserve">zwiększenie efektywności i dynamiki wymiany informacji między uczestnikami procesu sprawowania opieki zdrowotnej nad uczniami.  </w:t>
            </w:r>
          </w:p>
        </w:tc>
        <w:tc>
          <w:tcPr>
            <w:tcW w:w="448" w:type="pct"/>
          </w:tcPr>
          <w:p w:rsidR="006903C6" w:rsidRDefault="006903C6" w:rsidP="008639B0">
            <w:pPr>
              <w:rPr>
                <w:rFonts w:ascii="Times New Roman" w:hAnsi="Times New Roman" w:cs="Times New Roman"/>
                <w:sz w:val="20"/>
                <w:szCs w:val="20"/>
              </w:rPr>
            </w:pPr>
            <w:r>
              <w:rPr>
                <w:rFonts w:ascii="Times New Roman" w:hAnsi="Times New Roman" w:cs="Times New Roman"/>
                <w:sz w:val="20"/>
                <w:szCs w:val="20"/>
              </w:rPr>
              <w:lastRenderedPageBreak/>
              <w:t>Wejście w życie 2 września 2022 r.</w:t>
            </w:r>
          </w:p>
        </w:tc>
        <w:tc>
          <w:tcPr>
            <w:tcW w:w="1174" w:type="pct"/>
          </w:tcPr>
          <w:p w:rsidR="006903C6" w:rsidRDefault="006903C6" w:rsidP="00F0796F">
            <w:pPr>
              <w:shd w:val="clear" w:color="auto" w:fill="FFFFFF"/>
              <w:spacing w:after="75"/>
            </w:pPr>
            <w:hyperlink r:id="rId16" w:history="1">
              <w:r w:rsidRPr="00353DB2">
                <w:rPr>
                  <w:rStyle w:val="Hipercze"/>
                </w:rPr>
                <w:t>https://dziennikustaw.gov.pl/D2022000184501.pdf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05.09.2022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094DB5" w:rsidRDefault="006903C6" w:rsidP="00B748B6">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Projekt rozporządzenia Ministra Zdrowia zmieniającego rozporządzenie w sprawie ogólnych warunków umów na realizację recept oraz ramowego wzoru umowy na realizację recept</w:t>
            </w:r>
          </w:p>
        </w:tc>
        <w:tc>
          <w:tcPr>
            <w:tcW w:w="2115" w:type="pct"/>
          </w:tcPr>
          <w:p w:rsidR="006903C6" w:rsidRDefault="006903C6" w:rsidP="0047784D">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Rozwiązywany jest problem częściowej nieaktualności przepisów rozporządzenia Ministra Zdrowia z dnia 8 grudnia 2011 r. w sprawie ogólnych warunków umów na realizację recept oraz ramowego wzoru umowy na realizację recept (Dz. U. z 2021 r. poz. 337), zwanego dalej „zmienianym rozporządzeniem”. Projektowane rozporządzenie odpowiada na potrzebę uzupełnienia mechanizmów prawnych zawartych w zmienianym rozporządzeniu, pozwalających Narodowemu Funduszowi Zdrowia nadzorować prawidłowe wykonywania umów na realizację recept przez drugą stronę tych umów.</w:t>
            </w:r>
          </w:p>
          <w:p w:rsidR="006903C6" w:rsidRPr="0047784D" w:rsidRDefault="006903C6" w:rsidP="0047784D">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Rekomenduje się dokonanie aktualizacji treści zmienianego rozporządzenia w celu uzyskania efektu jego skorelowania z przepisami ustawowymi w zakresie prawidłowego wskazania właściwości Prezesa Narodowego Funduszu Zdrowia jako nadzorującego apteki ogólnodostępne i pozostającego stroną umowy na realizację recept.</w:t>
            </w:r>
          </w:p>
          <w:p w:rsidR="006903C6" w:rsidRPr="0047784D" w:rsidRDefault="006903C6" w:rsidP="0047784D">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Rekomenduje się również dokonanie optymalizacji zmienianego rozporządzenia pod kątem wprowadzenia dodatkowych środków nadzoru nad aptekami niewywiązującymi się z realizacji ww. umów zgodnie z ich treścią, w tym określonych form dolegliwości prawnych za niestosowanie się do postanowień umownych.</w:t>
            </w:r>
          </w:p>
        </w:tc>
        <w:tc>
          <w:tcPr>
            <w:tcW w:w="448" w:type="pct"/>
          </w:tcPr>
          <w:p w:rsidR="006903C6" w:rsidRDefault="006903C6" w:rsidP="008639B0">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6903C6" w:rsidRDefault="006903C6" w:rsidP="00F0796F">
            <w:pPr>
              <w:shd w:val="clear" w:color="auto" w:fill="FFFFFF"/>
              <w:spacing w:after="75"/>
            </w:pPr>
            <w:hyperlink r:id="rId17" w:history="1">
              <w:r w:rsidRPr="00353DB2">
                <w:rPr>
                  <w:rStyle w:val="Hipercze"/>
                </w:rPr>
                <w:t>https://legislacja.rcl.gov.pl/docs//516/12363702/12909053/12909054/dokument573080.pdf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05.09.2022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094DB5" w:rsidRDefault="006903C6" w:rsidP="00B748B6">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 xml:space="preserve">Rozporządzenie Ministra Zdrowia zmieniające rozporządzenie w sprawie zakresu niezbędnych informacji przetwarzanych przez świadczeniodawców, szczegółowego sposobu rejestrowania tych informacji oraz ich </w:t>
            </w:r>
            <w:r w:rsidRPr="00094DB5">
              <w:rPr>
                <w:rFonts w:ascii="Times New Roman" w:eastAsia="Times New Roman" w:hAnsi="Times New Roman" w:cs="Times New Roman"/>
                <w:sz w:val="20"/>
                <w:szCs w:val="20"/>
                <w:lang w:eastAsia="pl-PL"/>
              </w:rPr>
              <w:lastRenderedPageBreak/>
              <w:t>przekazywania podmiotom zobowiązanym do finansowania świadczeń ze środków publicznych</w:t>
            </w:r>
          </w:p>
        </w:tc>
        <w:tc>
          <w:tcPr>
            <w:tcW w:w="2115" w:type="pct"/>
          </w:tcPr>
          <w:p w:rsidR="006903C6" w:rsidRPr="0047784D" w:rsidRDefault="006903C6" w:rsidP="0047784D">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lastRenderedPageBreak/>
              <w:t>Konieczność odzwierciedlenia w kodach stosowanych w celu identyfikacji prawa do korzystania ze świadczeń opieki zdrowotnej finansowanych ze środków publicznych, dwóch nowych podstaw prawnych wynikających z:</w:t>
            </w:r>
          </w:p>
          <w:p w:rsidR="006903C6" w:rsidRPr="0047784D" w:rsidRDefault="006903C6" w:rsidP="0047784D">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 xml:space="preserve">1) art. 2 ust. 1 pkt 3 lit. c  ustawy z dnia 27 sierpnia 2004 r. o świadczeniach opieki zdrowotnej finansowanych ze środków publicznych, zgodnie z którym prawo do świadczeń opieki zdrowotnej mają pobierające rentę rodzinną osoby, które nie ukończyły 18 roku życia, jeżeli mają miejsce zamieszkania na terytorium państwa członkowskiego Unii Europejskiej lub państwa członkowskiego Europejskiego Porozumienia o Wolnym Handlu lub Zjednoczonego Królestwa Wielkiej Brytanii i Irlandii Północnej, a nie posiadają statusu osoby ubezpieczonej lub nie mogą korzystać ze świadczeń jako osoby do 18 roku życia posiadające obywatelstwo polskie; </w:t>
            </w:r>
          </w:p>
          <w:p w:rsidR="006903C6" w:rsidRDefault="006903C6" w:rsidP="0047784D">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 xml:space="preserve">2)  art. 37 ust. 1b ustawy  z  dnia 12 marca 2022 r. o pomocy obywatelom Ukrainy w związku z konfliktem zbrojnym na terytorium tego państwa (Dz. U. poz. 583, z późn. zm.), zgodnie z którym prawo do świadczeń opieki zdrowotnej finansowanych ze środków </w:t>
            </w:r>
            <w:r w:rsidRPr="0047784D">
              <w:rPr>
                <w:rFonts w:ascii="Times New Roman" w:eastAsia="Times New Roman" w:hAnsi="Times New Roman" w:cs="Times New Roman"/>
                <w:sz w:val="20"/>
                <w:szCs w:val="20"/>
                <w:lang w:eastAsia="pl-PL"/>
              </w:rPr>
              <w:lastRenderedPageBreak/>
              <w:t>publicznych mają osoby, które odniosły obrażenia w wyniku działań wojennych prowadzonych na terytorium Ukrainy i które zostały przetransportowane na terytorium Rzeczypospolitej Polskiej w celu udzielania świadczeń opieki zdrowotnej, niespełniające warunków, o których mowa w art. 2  i nieuprawnione do świadczeń opieki zdrowotnej finansowanych ze środków publicznych na terytorium Rzeczypospolitej Polskiej na podstawie innych przepisów lub umów międzynarodowych.</w:t>
            </w:r>
          </w:p>
          <w:p w:rsidR="006903C6" w:rsidRPr="00094DB5" w:rsidRDefault="006903C6" w:rsidP="0047784D">
            <w:pPr>
              <w:rPr>
                <w:rFonts w:ascii="Times New Roman" w:eastAsia="Times New Roman" w:hAnsi="Times New Roman" w:cs="Times New Roman"/>
                <w:sz w:val="20"/>
                <w:szCs w:val="20"/>
                <w:lang w:eastAsia="pl-PL"/>
              </w:rPr>
            </w:pPr>
            <w:r w:rsidRPr="0047784D">
              <w:rPr>
                <w:rFonts w:ascii="Times New Roman" w:eastAsia="Times New Roman" w:hAnsi="Times New Roman" w:cs="Times New Roman"/>
                <w:sz w:val="20"/>
                <w:szCs w:val="20"/>
                <w:lang w:eastAsia="pl-PL"/>
              </w:rPr>
              <w:t>Wprowadzenie kodów pozwalających na identyfikację nowych grup osób, które uzyskały prawo do korzystania ze świadczeń opieki zdrowotnej finansowanych ze środków publicznych.</w:t>
            </w:r>
          </w:p>
        </w:tc>
        <w:tc>
          <w:tcPr>
            <w:tcW w:w="448" w:type="pct"/>
          </w:tcPr>
          <w:p w:rsidR="006903C6" w:rsidRPr="00094DB5" w:rsidRDefault="006903C6" w:rsidP="008639B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18" w:history="1">
              <w:r w:rsidRPr="00353DB2">
                <w:rPr>
                  <w:rStyle w:val="Hipercze"/>
                </w:rPr>
                <w:t>https://legislacja.rcl.gov.pl/docs//516/12363652/12908793/12908794/dokument572887.pdf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05.09.2022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094DB5" w:rsidRDefault="006903C6" w:rsidP="00B748B6">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Projekt ustawy o zmianie ustawy o bezpieczeństwie żywności i żywienia</w:t>
            </w:r>
          </w:p>
        </w:tc>
        <w:tc>
          <w:tcPr>
            <w:tcW w:w="2115" w:type="pct"/>
          </w:tcPr>
          <w:p w:rsidR="006903C6"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Projektowana zmiana ustawy z dnia 25 sierpnia 2006 r. o bezpieczeństwie żywności i żywienia (Dz. U. z 2020 r. poz. 2021, z późn. zm.) wynika z konieczności dostosowania instrumentów nadzoru rynku środków spożywczych objętych powiadomieniem o pierwszym wprowadzeniu do obrotu na terytorium Rzeczypospolitej Polskiej, przede wszystkim suplementów diety, do dynamicznie rozwijającego się rynku tych produktów.</w:t>
            </w:r>
            <w:r w:rsidRPr="00094DB5">
              <w:rPr>
                <w:rFonts w:ascii="Times New Roman" w:eastAsia="Times New Roman" w:hAnsi="Times New Roman" w:cs="Times New Roman"/>
                <w:sz w:val="20"/>
                <w:szCs w:val="20"/>
                <w:lang w:eastAsia="pl-PL"/>
              </w:rPr>
              <w:br/>
              <w:t>Projekt ustawy przewiduje uszczegółowienie zasad dotyczących prezentacji lub reklamy suplementów diety mając na uwadze ochronę zdrowia i życia konsumentów oraz podnoszenie świadomości społeczeństwa. Wynika to z tego, że niektóre praktyki stosowane przez przedsiębiorców mogą wprowadzać konsumentów w błąd, co do właściwości suplementów diety i w związku z tym niezbędne jest wprowadzenie zakazu takich praktyk.</w:t>
            </w:r>
            <w:r w:rsidRPr="00094DB5">
              <w:rPr>
                <w:rFonts w:ascii="Times New Roman" w:eastAsia="Times New Roman" w:hAnsi="Times New Roman" w:cs="Times New Roman"/>
                <w:sz w:val="20"/>
                <w:szCs w:val="20"/>
                <w:lang w:eastAsia="pl-PL"/>
              </w:rPr>
              <w:br/>
              <w:t xml:space="preserve">W 2007 r. w Rzeczypospolitej Polskiej zarejestrowano pierwszy produkt w kategorii „suplementu diety”. Od tego czasu dynamika wzrostu sprzedaży oraz wartość rynku suplementów diety wzrosła wielokrotnie. Wielu ekspertów z dziedziny nauk o zdrowiu, medycyny i farmacji uważa to za zjawisko niepokojące. Wzrost sprzedaży suplementów diety wiąże się głównie ze wzrostem emisji reklam telewizyjnych dotyczących tych produktów. Dynamikę wartości rynku suplementów diety należy porównać z liczbą zgłoszeń do Głównego Inspektora Sanitarnego, zwanego dalej „GIS”, stanowiących powiadomienie o wprowadzeniu produktu po raz pierwszy do obrotu na terenie Rzeczypospolitej Polskiej. Liczba powiadomień wpływających do GIS każdego roku nieustannie wzrasta. Od 2007 r. do 2016 r. do GIS wpłynęło około 33114 powiadomień o wprowadzeniu lub zamiarze wprowadzenia suplementów diety po raz pierwszy do obrotu. W latach </w:t>
            </w:r>
            <w:r w:rsidRPr="00094DB5">
              <w:rPr>
                <w:rFonts w:ascii="Times New Roman" w:eastAsia="Times New Roman" w:hAnsi="Times New Roman" w:cs="Times New Roman"/>
                <w:sz w:val="20"/>
                <w:szCs w:val="20"/>
                <w:lang w:eastAsia="pl-PL"/>
              </w:rPr>
              <w:lastRenderedPageBreak/>
              <w:t>2017–2020 do GIS wpłynęło 62 808, a w roku 2021 około 21993 powiadomień. Dynamicznemu rozwojowi rynku suplementów diety towarzyszy wzrost liczby reklam tych produktów. Według Polskiego Instytutu Ekonomicznego w Rzeczypospolitej Polskiej w 2018 r. firmy przemysłu farmaceutycznego wydały 4,2 mld zł na reklamę suplementów diety i leków bez recepty. Według danych firmy prowadzącej analizę i badanie rynku PMR Ltd. Sp. z o.o. z Krakowa konsumenci coraz częściej kupują suplementy diety. Przewidywano, że do końca 2021 r. nastąpi 9 % wzrost wartości tego sektora - do wartości 6,5 mld zł. Dane dotyczą łącznie kanału aptecznego i pozaaptecznego. Według analiz firmy badawczej PMR Ltd. Sp. z o.o. wartość sprzedaży leków i suplementów diety (wraz z dietetycznymi środkami spożywczymi) we wszystkich kanałach (aptekach, sklepach i Internecie) wyniosła w 2020 r. nieco ponad 15 mld zł. Było to prawie 4% więcej niż przed pandemią COVID-19. W 2020 r. więcej Polaków sięgnęło po witaminy i składniki mineralne oraz leki przeciwwirusowe, natomiast znacząco spadła sprzedaż droższych preparatów.</w:t>
            </w:r>
            <w:r w:rsidRPr="00094DB5">
              <w:rPr>
                <w:rFonts w:ascii="Times New Roman" w:eastAsia="Times New Roman" w:hAnsi="Times New Roman" w:cs="Times New Roman"/>
                <w:sz w:val="20"/>
                <w:szCs w:val="20"/>
                <w:lang w:eastAsia="pl-PL"/>
              </w:rPr>
              <w:br/>
              <w:t xml:space="preserve">Wzrost intensywności emisji komunikatów handlowych wpłynął w sposób kluczowy na poziom sprzedaży suplementów diety, a tym samym na wartość rynku tych produktów. Z danych Krajowej Rady Radiofonii i Telewizji wynika, że od 1997 r. do 2015 r. liczba reklam emitowanych dla sektora produktów zdrowotnych i leków wzrosła blisko 20 razy. Duża presja marketingu i ekspozycja na reklamy suplementów diety, wpływa na kształtowanie zachowań konsumentów. Techniki wykorzystywane przez reklamodawców oddziałują na świadomość konsumenta, przez co pośrednio wpływają na decyzję zakupu określonej kategorii żywności, a tym samym na jakość spożywanych produktów. Nie bez znaczenia pozostaje również wykorzystywanie nieświadomości konsumentów na temat różnic pomiędzy suplementami diety i produktami leczniczymi. Ostatnio wśród firm działających w sektorze spożywczym modny stał się tzw. „influencer marketing” pozwalający dotrzeć do większych, bardziej zróżnicowanych wiekowo grup odbiorców mających ściśle określone potrzeby żywieniowe. Ocena rynku reklamy w Rzeczypospolitej Polskiej koncentruje się przede wszystkim na wiodących środkach przekazu, do których zalicza się m.in. telewizję, internet, radio, outdoor, prasę oraz kino. W Rzeczypospolitej Polskiej wiodącym medium w latach 2014–2016 była telewizja, w której reklamy emitowane są w 46,4%. Wzrost wartości rynku suplementów diety w Polsce wiązany </w:t>
            </w:r>
            <w:r w:rsidRPr="00094DB5">
              <w:rPr>
                <w:rFonts w:ascii="Times New Roman" w:eastAsia="Times New Roman" w:hAnsi="Times New Roman" w:cs="Times New Roman"/>
                <w:sz w:val="20"/>
                <w:szCs w:val="20"/>
                <w:lang w:eastAsia="pl-PL"/>
              </w:rPr>
              <w:lastRenderedPageBreak/>
              <w:t>jest bezpośrednio ze wzrostem budżetów firm przeznaczonych na emisję przekazów handlowych.</w:t>
            </w:r>
            <w:r w:rsidRPr="00094DB5">
              <w:rPr>
                <w:rFonts w:ascii="Times New Roman" w:eastAsia="Times New Roman" w:hAnsi="Times New Roman" w:cs="Times New Roman"/>
                <w:sz w:val="20"/>
                <w:szCs w:val="20"/>
                <w:lang w:eastAsia="pl-PL"/>
              </w:rPr>
              <w:br/>
              <w:t>Powszechna dostępność suplementów diety oraz wszechobecny i intensywny proces reklamowy zachęcający do ich spożywania powoduje, że są one zbyt chętnie nabywane przez konsumentów (zwłaszcza w obiegu pozaaptecznym). Nieuzasadnione i nieodpowiednie stosowanie tych produktów może powodować niekorzystne konsekwencje dla zdrowia ludzi. Przekonanie o potrzebie zdrowego odżywiania jest wśród Polaków niemal powszechne. Wśród istotnych determinantów dobrego zdrowia Polacy wskazują między innymi zażywanie suplementów diety. Wielu z nich często sięga po proste rozwiązania reklamowane jako złoty środek na pojawiające się problemy wynikające z niewłaściwego stylu życia (np. preparaty na odchudzanie, na zmniejszenie apetytu, spalanie tkanki tłuszczowej). Przy czym czasem jedna tabletka wystarczy, aby pokryć dzienne zapotrzebowanie na witaminę lub składnik mineralny. Łatwo przekroczyć więc dawkę bezpieczną, co może wiązać się z wystąpieniem niekorzystnych efektów zdrowotnych. Należy także mieć na uwadze, że suplement diety jest środkiem spożywczym, którego celem jest uzupełnienie wyłącznie nieprawidłowo zbilansowanej diety. Prawidłowe żywienie bowiem powinno pokrywać zapotrzebowanie organizmu na energię oraz składniki odżywcze niezbędne do prawidłowego funkcjonowania organizmu. Właściwie skomponowana dieta pozwala na bardziej zrównoważone spożycie poszczególnych składników i ogranicza ryzyko wystąpienia niedoborów.</w:t>
            </w:r>
            <w:r w:rsidRPr="00094DB5">
              <w:rPr>
                <w:rFonts w:ascii="Times New Roman" w:eastAsia="Times New Roman" w:hAnsi="Times New Roman" w:cs="Times New Roman"/>
                <w:sz w:val="20"/>
                <w:szCs w:val="20"/>
                <w:lang w:eastAsia="pl-PL"/>
              </w:rPr>
              <w:br/>
              <w:t xml:space="preserve">Natomiast wiedza Polaków na temat suplementów diety oraz świadomość istotnych różnic między lekami bez recepty (OTC), a suplementami diety jest na niskim poziomie. Wielu konsumentów postrzega suplementację jako łatwą drogę do skorygowania sposobu żywienia. Większość uważa suplementy diety za środki bezpieczne, a ich powszechna dostępność wywołuje u wielu osób przekonanie, że można je przyjmować bez ograniczeń. Niewłaściwe, nieuzasadnione stosowanie suplementów diety, brak rzetelnej informacji dotyczącej przeciwwskazań do stosowania oraz nadmierne spożycie tych produktów może wiązać się z ryzykiem wystąpienia skutków niepożądanych oraz być przyczyną poważnych konsekwencji zdrowotnych. Aby zapobiec działaniom niepożądanym warto decyzję o zastosowaniu suplementów diety poprzedzić analizą stanu odżywienia organizmu oraz analizą sposobu żywienia. Ważne jest również </w:t>
            </w:r>
            <w:r w:rsidRPr="00094DB5">
              <w:rPr>
                <w:rFonts w:ascii="Times New Roman" w:eastAsia="Times New Roman" w:hAnsi="Times New Roman" w:cs="Times New Roman"/>
                <w:sz w:val="20"/>
                <w:szCs w:val="20"/>
                <w:lang w:eastAsia="pl-PL"/>
              </w:rPr>
              <w:lastRenderedPageBreak/>
              <w:t>określenie powodu niedoborów tych składników, aby zwalczyć przyczynę, a nie skutek.</w:t>
            </w:r>
            <w:r w:rsidRPr="00094DB5">
              <w:rPr>
                <w:rFonts w:ascii="Times New Roman" w:eastAsia="Times New Roman" w:hAnsi="Times New Roman" w:cs="Times New Roman"/>
                <w:sz w:val="20"/>
                <w:szCs w:val="20"/>
                <w:lang w:eastAsia="pl-PL"/>
              </w:rPr>
              <w:br/>
              <w:t>Dużym ułatwieniem, ale jednocześnie zagrożeniem dla kupujących jest ogromny wybór suplementów diety zarówno w aptekach, sklepach, drogeriach, jak i w Internecie. Istotne znaczenie w decyzjach zakupowych pełni reklama i prezentacja suplementów diety zamieszczana w bezpośrednim punkcie obsługi klienta (np. punkty kasowe). Wiele reakcji konsumentów, w tym decyzji zakupowych jest warunkowanych cechami dobrego przekazu reklamowego. Przekaz reklamowy jest dla większości konsumentów zasadniczym źródłem informacji o produktach, o których wcześniej nie słyszeli. Reklama telewizyjna wpływa na sprzedaż oraz postawy konsumentów w największym stopniu, a przekaz reklamowy emitowany w telewizji jest zapamiętywany zdecydowanie najdłużej. W związku z tym opracowywane są strategie promocji produktów, które odgrywają kluczową rolę dla orientacji rynkowej. Zasadniczym ich elementem obok określenia celów, tworzenia przekazu, wyboru kanałów i narzędzi, zaplanowania budżetu i oceny efektów reklamy, jest identyfikacja konsumentów.</w:t>
            </w:r>
            <w:r w:rsidRPr="00094DB5">
              <w:rPr>
                <w:rFonts w:ascii="Times New Roman" w:eastAsia="Times New Roman" w:hAnsi="Times New Roman" w:cs="Times New Roman"/>
                <w:sz w:val="20"/>
                <w:szCs w:val="20"/>
                <w:lang w:eastAsia="pl-PL"/>
              </w:rPr>
              <w:br/>
              <w:t>Analiza danych dotyczących dynamiki wzrostu sprzedaży suplementów diety w Polsce budzi uzasadnione obawy co do prawidłowości stosowania ich przez Polaków. W ostatnich latach zauważono niepokojący wzrost sprzedaży suplementów diety, co zwiększyło wartość rynkową sektora tych produktów. Przywołane powyżej dane wskazują na konieczność wdrożenia rozwiązań, które uszczelnią aktualnie obowiązujące przepisy w obszarze suplementów diety.</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Projekt ustawy z dnia 25 sierpnia 2006 r. o bezpieczeństwie żywności i żywienia przewiduje uszczegółowienie zasad dotyczących prezentacji lub reklamy suplementów diety mając na uwadze ochronę zdrowia i życia konsumentów oraz podnoszenie świadomości społeczeństwa.</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 xml:space="preserve">W projekcie zaproponowano przepis dotyczący obowiązkowego zamieszczania komunikatu podczas prezentacji lub reklamy suplementu diety, tj.: „Suplement diety jest środkiem spożywczym, którego celem jest uzupełnienie normalnej diety. Suplement diety nie ma właściwości leczniczych.”. Koniecznym jest, aby w reklamie i prezentacji suplementów diety pojawiał się wyraźny komunikat wskazujący, że prawidłowo zbilansowana dieta dostarcza wszystkich niezbędnych składników odżywczych, witamin, składników mineralnych, a suplementacja powinna być stosowana wyłącznie jako uzupełnienie </w:t>
            </w:r>
            <w:r w:rsidRPr="00094DB5">
              <w:rPr>
                <w:rFonts w:ascii="Times New Roman" w:eastAsia="Times New Roman" w:hAnsi="Times New Roman" w:cs="Times New Roman"/>
                <w:sz w:val="20"/>
                <w:szCs w:val="20"/>
                <w:lang w:eastAsia="pl-PL"/>
              </w:rPr>
              <w:lastRenderedPageBreak/>
              <w:t>niedoborowej diety.</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Projekt przewiduje także uszczegółowienie zasad dotyczących prezentacji lub reklamy suplementów diety. Proponuje się wprowadzenie zakazu wykorzystywania w reklamach wizerunku autorytetów i ekspertów w dziedzinie nauk medycznych i nauk o zdrowiu, w tym przede wszystkim osób wykonujących zawody medyczne, przedmiotów mogących budzić skojarzenia z wykonywaniem zawodów mających zastosowanie w ochronie zdrowia (w tym stetoskopu, aparatu do mierzenia ciśnienia, łóżka, sprzętu do ćwiczeń fizjoterapeutycznych, wagi, taśmy antropometrycznej), czy też prezentację czynności mogących budzić skojarzenia z wykonywaniem tych zawodów, w tym badań, wypisywania recept, sprzedaży w aptece lub punkcie aptecznym.</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W projekcie zaproponowano również rozwiązania dotyczące ograniczeń w prowadzeniu reklam w zakresie grupy docelowej, jak i ewentualnych skojarzeń z wyrobami czy produktami leczniczymi (m.in. reklama nie może być kierowana do małoletnich do 12 roku życia, reklama nie może wprowadzać w błąd co do właściwości suplementu diety poprzez zawieranie wspólnego głównego członu z nazwą wyrobu medycznego, produktu leczniczego lub wspólnego znaku graficznego lub towarowego, kształtu graficznego lub opakowania wykorzystującego podobieństwo z oznaczeniem wyrobu medycznego, produktu leczniczego).</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W projekcie przewiduje się odseparowanie produktów leczniczych i suplementów diety oferowanych w aptekach, punktach aptecznych czy też placówkach obrotu pozaaptecznego.</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 xml:space="preserve">W projekcie przewidziano także ograniczenia dotyczące sposobu oraz miejsc prowadzenia prezentacji lub reklamy suplementów diety. Zgodnie z projektowanymi rozwiązaniami nie może być ona prowadzona: w jednostkach systemu oświaty, w aptekach i punktach aptecznych, z wyjątkiem prezentowania suplementów diety w wydzielonych miejscach umieszczonych w polu widzenia kupującego, które muszą być oddzielone od miejsc, na których są prezentowane produkty lecznicze, wyroby medyczne i kosmetyki, i nie mogą znajdować się w bezpośrednim sąsiedztwie punktu obsługi klienta; w placówkach obrotu pozaaptecznego, , o których mowa w art. 71 ust. 1 ustawy z dnia 6 września 2001 r. – Prawo farmaceutyczne (Dz. U. z 2021 r. poz. 1977), z wyjątkiem prezentowania suplementów diety w wydzielonych miejscach umieszczonych w polu widzenia kupującego, </w:t>
            </w:r>
            <w:r w:rsidRPr="00094DB5">
              <w:rPr>
                <w:rFonts w:ascii="Times New Roman" w:eastAsia="Times New Roman" w:hAnsi="Times New Roman" w:cs="Times New Roman"/>
                <w:sz w:val="20"/>
                <w:szCs w:val="20"/>
                <w:lang w:eastAsia="pl-PL"/>
              </w:rPr>
              <w:lastRenderedPageBreak/>
              <w:t>które nie mogą znajdować się w bezpośrednim sąsiedztwie punktu obsługi klienta.</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Projektowane zmiany odnoszą się do także do kwestii prezentacji i reklamy suplementów diety wprowadzanych pod podobną lub zbliżoną do produktów leczniczych nazwą lub szatą graficzną opakowania (tzw. marki parasolowe). Taka praktyka powoduje zacieranie granic pomiędzy produktem leczniczym a suplementem diety stanowiąc realne zagrożenie dla zdrowia i wyraźną dezorientację u konsumentów. Równoległe oferowanie na rynku suplementu diety i produktu leczniczego o podobnych nazwach czy też opakowaniu wymaga wdrożenia regulacji prawnych, które wyeliminują to zjawisko.</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Ponadto, przepisy projektowanej ustawy przewidują możliwość stosowania w oznakowaniu, prezentacji lub reklamie suplementów diety dobrowolnego znaku potwierdzającego jakość i bezpieczeństwo produktu na podstawie analizy jego składu. Umieszczenie znaku graficznego byłoby możliwe po przeprowadzeniu badań laboratoryjnych oraz uzyskaniu opinii jednostki naukowej potwierdzającej zgodność składu suplementu diety z wymaganiami dotyczącymi bezpieczeństwa żywności i suplementów diety. Oczekuje się, że wprowadzone rozwiązania wpłyną na zwiększenie świadomości konsumentów, a tym samym na zmniejszenie nieuzasadnionego stosowania suplementów diety.</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 xml:space="preserve">Projekt ustawy wprowadza również zmiany doprecyzowujące dotyczące procedury powiadamiania Głównego Inspektora Sanitarnego, zwanego dalej „GIS”, o pierwszym prowadzeniu do obrotu określonych środków spożywczych. W związku z tym wprowadza się przepisy pozwalające GIS na określanie terminu do przełożenia opinii, w przypadku, gdy w ramach prowadzonego postępowania GIS zobowiąże podmiot działający na rynku spożywczym do przełożenia opinii jednostki naukowej lub Urzędu Rejestracji Produktów Leczniczych, Wyrobów Medycznych i Produktów Biobójczych, zwanego dalej „Urzędem”. Dodatkowo proponowane zmiany przewidują obowiązek dla podmiotu zgłaszającego powiadomienie do poinformowania GIS, w terminie 14 dni od dnia otrzymania pisma GIS o wszczęciu postępowania wyjaśniającego, o fakcie zwrócenia się do właściwej jednostki naukowej lub Urzędu o wydanie opinii. Nieprzedłożenie w wyznaczonym terminie opinii lub nieprzedłożenie w terminie 14 dni informacji o zwróceniu się podmiotu o wydanie opinii skutkować będzie domniemaniem, że kwalifikacja środka spożywczego </w:t>
            </w:r>
            <w:r w:rsidRPr="00094DB5">
              <w:rPr>
                <w:rFonts w:ascii="Times New Roman" w:eastAsia="Times New Roman" w:hAnsi="Times New Roman" w:cs="Times New Roman"/>
                <w:sz w:val="20"/>
                <w:szCs w:val="20"/>
                <w:lang w:eastAsia="pl-PL"/>
              </w:rPr>
              <w:lastRenderedPageBreak/>
              <w:t>zaproponowana przez podmiot działający na rynku spożywczym jest nieprawidłowa oraz, że środek spożywczy nie spełnia wymagań dla danego rodzaju środka spożywczego. Proponowane zmiany przepisów ustawy w tym zakresie mają na celu zmotywowanie podmiotów zgłaszających powiadomienie do szybkiego działania, a co za tym idzie eliminowania z obrotu produktów, które mogą nie spełniać wymagań dla danego rodzaju środka spożywczego.</w:t>
            </w:r>
          </w:p>
          <w:p w:rsidR="006903C6" w:rsidRPr="00094DB5"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Projekt ustawy przewiduje zmianę w zakresie przepisów karnych i przepisów o karach pieniężnych Organy Państwowej Inspekcji Sanitarnej powinny mieć możliwość nakładania skutecznych, proporcjonalnych i odstraszających kar pieniężnych za naruszenie przepisów ustawy. Obecny maksymalny limit kary pieniężnej nie spełnia tych kryteriów, w szczególności wobec podmiotów profesjonalnych tj. dużych podmiotów, których podstawową działalnością jest produkcja i wprowadzanie do obrotu na znaczną skalę suplementów diety.</w:t>
            </w:r>
          </w:p>
          <w:p w:rsidR="006903C6" w:rsidRPr="00507B1D" w:rsidRDefault="006903C6" w:rsidP="00094DB5">
            <w:pPr>
              <w:rPr>
                <w:rFonts w:ascii="Times New Roman" w:eastAsia="Times New Roman" w:hAnsi="Times New Roman" w:cs="Times New Roman"/>
                <w:sz w:val="20"/>
                <w:szCs w:val="20"/>
                <w:lang w:eastAsia="pl-PL"/>
              </w:rPr>
            </w:pPr>
            <w:r w:rsidRPr="00094DB5">
              <w:rPr>
                <w:rFonts w:ascii="Times New Roman" w:eastAsia="Times New Roman" w:hAnsi="Times New Roman" w:cs="Times New Roman"/>
                <w:sz w:val="20"/>
                <w:szCs w:val="20"/>
                <w:lang w:eastAsia="pl-PL"/>
              </w:rPr>
              <w:t>Ponadto projekt ustawy wprowadza zmiany dotyczące zasad nakładania kar pieniężnych na podmioty działające na rynku spożywczym na podstawie art. 103 ust. 1 ustawy. Obecnie kary pieniężne wymierza, w drodze decyzji, właściwy państwowy wojewódzki inspektor sanitarny na podstawie wniosku w tej sprawie skierowanego przez państwowego powiatowego lub granicznego inspektora sanitarnego po przeprowadzonym postępowaniu administracyjnym, a organem odwoławczym jest GIS. Po zmianie przepisów kary wymierzał będzie właściwy państwowy powiatowy lub graniczny inspektor sanitarny po przeprowadzonym postępowaniu, a organem odwoławczym będzie właściwy państwowy wojewódzki inspektor sanitarny. Jednocześnie uchylenie przepisów art. 104 ust. 2 i 3 ustawy spowoduje możliwość zastosowania do kar pieniężnych przepisów działu IVA ustawy z dnia 14 czerwca 1960 r. – Kodeks postępowania administracyjnego (Dz. U. z 2021 r. poz. 735, z późn. zm.), który kompleksowo określa zasady wymierzenia i dochodzenia administracyjnych kar pieniężnych.</w:t>
            </w:r>
          </w:p>
        </w:tc>
        <w:tc>
          <w:tcPr>
            <w:tcW w:w="448" w:type="pct"/>
          </w:tcPr>
          <w:p w:rsidR="006903C6" w:rsidRDefault="006903C6" w:rsidP="008639B0">
            <w:pPr>
              <w:rPr>
                <w:rFonts w:ascii="Times New Roman" w:hAnsi="Times New Roman" w:cs="Times New Roman"/>
                <w:sz w:val="20"/>
                <w:szCs w:val="20"/>
              </w:rPr>
            </w:pPr>
            <w:r w:rsidRPr="00094DB5">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w:t>
            </w:r>
            <w:r w:rsidRPr="00094DB5">
              <w:rPr>
                <w:rFonts w:ascii="Times New Roman" w:hAnsi="Times New Roman" w:cs="Times New Roman"/>
                <w:sz w:val="20"/>
                <w:szCs w:val="20"/>
              </w:rPr>
              <w:t>IV kwartał 2022 r.</w:t>
            </w:r>
          </w:p>
        </w:tc>
        <w:tc>
          <w:tcPr>
            <w:tcW w:w="1174" w:type="pct"/>
          </w:tcPr>
          <w:p w:rsidR="006903C6" w:rsidRDefault="006903C6" w:rsidP="00F0796F">
            <w:pPr>
              <w:shd w:val="clear" w:color="auto" w:fill="FFFFFF"/>
              <w:spacing w:after="75"/>
            </w:pPr>
            <w:hyperlink r:id="rId19" w:history="1">
              <w:r w:rsidRPr="00353DB2">
                <w:rPr>
                  <w:rStyle w:val="Hipercze"/>
                </w:rPr>
                <w:t>https://www.gov.pl/web/premier/projekt-ustawy-o-zmianie-ustawy-o-bezpieczenstwie-zywnosci-i-zywienia</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26.07.2022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8639B0" w:rsidRDefault="006903C6" w:rsidP="00B748B6">
            <w:pPr>
              <w:rPr>
                <w:rFonts w:ascii="Times New Roman" w:hAnsi="Times New Roman" w:cs="Times New Roman"/>
                <w:sz w:val="20"/>
                <w:szCs w:val="20"/>
              </w:rPr>
            </w:pPr>
            <w:r w:rsidRPr="00507B1D">
              <w:rPr>
                <w:rFonts w:ascii="Times New Roman" w:hAnsi="Times New Roman" w:cs="Times New Roman"/>
                <w:sz w:val="20"/>
                <w:szCs w:val="20"/>
              </w:rPr>
              <w:t>ZARZĄDZENIE NR 93/2022/DSOZ</w:t>
            </w:r>
            <w:r>
              <w:rPr>
                <w:rFonts w:ascii="Times New Roman" w:hAnsi="Times New Roman" w:cs="Times New Roman"/>
                <w:sz w:val="20"/>
                <w:szCs w:val="20"/>
              </w:rPr>
              <w:t xml:space="preserve"> </w:t>
            </w:r>
            <w:r w:rsidRPr="00507B1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507B1D">
              <w:rPr>
                <w:rFonts w:ascii="Times New Roman" w:hAnsi="Times New Roman" w:cs="Times New Roman"/>
                <w:sz w:val="20"/>
                <w:szCs w:val="20"/>
              </w:rPr>
              <w:t xml:space="preserve">z </w:t>
            </w:r>
            <w:r w:rsidRPr="00507B1D">
              <w:rPr>
                <w:rFonts w:ascii="Times New Roman" w:hAnsi="Times New Roman" w:cs="Times New Roman"/>
                <w:sz w:val="20"/>
                <w:szCs w:val="20"/>
              </w:rPr>
              <w:lastRenderedPageBreak/>
              <w:t>dnia 25 lipca 2022 r.</w:t>
            </w:r>
            <w:r>
              <w:rPr>
                <w:rFonts w:ascii="Times New Roman" w:hAnsi="Times New Roman" w:cs="Times New Roman"/>
                <w:sz w:val="20"/>
                <w:szCs w:val="20"/>
              </w:rPr>
              <w:t xml:space="preserve"> </w:t>
            </w:r>
            <w:r w:rsidRPr="00507B1D">
              <w:rPr>
                <w:rFonts w:ascii="Times New Roman" w:hAnsi="Times New Roman" w:cs="Times New Roman"/>
                <w:sz w:val="20"/>
                <w:szCs w:val="20"/>
              </w:rPr>
              <w:t>zmieniające</w:t>
            </w:r>
            <w:r>
              <w:rPr>
                <w:rFonts w:ascii="Times New Roman" w:hAnsi="Times New Roman" w:cs="Times New Roman"/>
                <w:sz w:val="20"/>
                <w:szCs w:val="20"/>
              </w:rPr>
              <w:t xml:space="preserve"> </w:t>
            </w:r>
            <w:r w:rsidRPr="00507B1D">
              <w:rPr>
                <w:rFonts w:ascii="Times New Roman" w:hAnsi="Times New Roman" w:cs="Times New Roman"/>
                <w:sz w:val="20"/>
                <w:szCs w:val="20"/>
              </w:rPr>
              <w:t>zarządzenie w sprawie warunków zawarcia i realizacji umów o udzielanie świadczeń opieki zdrowotnej w rodzaju podstawowa opieka zdrowotna</w:t>
            </w:r>
          </w:p>
        </w:tc>
        <w:tc>
          <w:tcPr>
            <w:tcW w:w="2115" w:type="pct"/>
          </w:tcPr>
          <w:p w:rsidR="006903C6" w:rsidRPr="00507B1D" w:rsidRDefault="006903C6" w:rsidP="00507B1D">
            <w:pPr>
              <w:rPr>
                <w:rFonts w:ascii="Times New Roman" w:eastAsia="Times New Roman" w:hAnsi="Times New Roman" w:cs="Times New Roman"/>
                <w:sz w:val="20"/>
                <w:szCs w:val="20"/>
                <w:lang w:eastAsia="pl-PL"/>
              </w:rPr>
            </w:pPr>
            <w:r w:rsidRPr="00507B1D">
              <w:rPr>
                <w:rFonts w:ascii="Times New Roman" w:eastAsia="Times New Roman" w:hAnsi="Times New Roman" w:cs="Times New Roman"/>
                <w:sz w:val="20"/>
                <w:szCs w:val="20"/>
                <w:lang w:eastAsia="pl-PL"/>
              </w:rPr>
              <w:lastRenderedPageBreak/>
              <w:t xml:space="preserve">Zarządzenie stanowi wykonanie upoważnienia ustawowego zawartego w art. 159 ust. 2 ustawy z dnia 27 sierpnia 2004 r. o świadczeniach opieki zdrowotnej finansowanych ze środków publicznych (Dz. U. z 2021 r. poz. 1285, z późn. zm.), i nowelizuje zarządzenie Nr 79/2022/DSOZ Prezesa Narodowego Funduszu Zdrowia z dnia 29 czerwca 2022 r. w sprawie określenia warunków zawierania i realizacji umów w rodzaju podstawowa opieka zdrowotna. Wprowadzane zmiany </w:t>
            </w:r>
            <w:r w:rsidRPr="00507B1D">
              <w:rPr>
                <w:rFonts w:ascii="Times New Roman" w:eastAsia="Times New Roman" w:hAnsi="Times New Roman" w:cs="Times New Roman"/>
                <w:sz w:val="20"/>
                <w:szCs w:val="20"/>
                <w:lang w:eastAsia="pl-PL"/>
              </w:rPr>
              <w:lastRenderedPageBreak/>
              <w:t>obejmują:1) w § 4 ust 1 pkt 3 zarządzenia doprecyzowano przepis dotyczący przedmiotu umowy położnej poz;2)  w § 18 ust 2 zarządzenia zmieniono wyrazy „z zastrzeżeniem § 55 ust 1” na „z zastrzeżeniem § 53 ust. 1”;3) w § 23 ust. 2 zarządzenia doprecyzowano sposób finansowania świadczeń lekarza poz w ramach stawki kapitacyjnej w odniesieniu do współczynnika korygującego;4) dokonano zmian w załączniku nr 1 do zarządzenia:a) zgodnie z rekomendacją nr 65/2022 z dnia 13 lipca 2022 r. Prezesa Agencji Oceny Technologii Medycznych i Taryfikacji w sprawie zmiany sposobu lub poziomu finansowania świadczeń opieki zdrowotnej. Zmianie uległy wartości stawek kapitacyjnych, porad i ryczałtów. Podwyższono wartość jednostki rozliczeniowej dla:- porady, stawki kapitacyjnej i ryczałtu o 6,26%,- ryczałtu dotyczącego transportu sanitarnego o 13,1%,b) w związku ze wzrostem wyceny dokonanej przez Agencję Oceny Technologii Medycznej i Taryfikacji świadczenia pielęgniarki poz w ramach realizacji profilaktyki gruźlicy (pismo z dnia 29.04.2022 r., znak: WT.5403.15.2022.AT.23).Skutek finansowy dla wprowadzonych zmian, po uwzględnieniu rekomendacji nr 65/2022 z dnia 13 lipca 2022 r. Prezesa AOTMiT, z tytułu nowej wyceny świadczenia pielęgniarki poz w ramach realizacji profilaktyki gruźlicy od 1 lipca 2022 r. szacowany jest na kwotę 1 962 616,97 zł.Powyższe działania zostały podjęte w ramach realizacji celu nr 2 Strategii Narodowego Funduszu Zdrowia na lata 2019-2023 – Poprawa jakości i dostępności świadczeń opieki zdrowotnej. Przepisy zarządzenia stosuje się do rozliczania świadczeń udzielanych od dnia 1 lipca 2022 r. Zarządzenie wchodzi w życie z dniem następującym po dniu podpisania.</w:t>
            </w:r>
          </w:p>
        </w:tc>
        <w:tc>
          <w:tcPr>
            <w:tcW w:w="448" w:type="pct"/>
          </w:tcPr>
          <w:p w:rsidR="006903C6" w:rsidRPr="008639B0" w:rsidRDefault="006903C6" w:rsidP="008639B0">
            <w:pPr>
              <w:rPr>
                <w:rFonts w:ascii="Times New Roman" w:hAnsi="Times New Roman" w:cs="Times New Roman"/>
                <w:sz w:val="20"/>
                <w:szCs w:val="20"/>
              </w:rPr>
            </w:pPr>
            <w:r>
              <w:rPr>
                <w:rFonts w:ascii="Times New Roman" w:hAnsi="Times New Roman" w:cs="Times New Roman"/>
                <w:sz w:val="20"/>
                <w:szCs w:val="20"/>
              </w:rPr>
              <w:lastRenderedPageBreak/>
              <w:t>Wejście w życie 26 lipca 2022 r.</w:t>
            </w:r>
          </w:p>
        </w:tc>
        <w:tc>
          <w:tcPr>
            <w:tcW w:w="1174" w:type="pct"/>
          </w:tcPr>
          <w:p w:rsidR="006903C6" w:rsidRDefault="006903C6" w:rsidP="00F0796F">
            <w:pPr>
              <w:shd w:val="clear" w:color="auto" w:fill="FFFFFF"/>
              <w:spacing w:after="75"/>
            </w:pPr>
            <w:hyperlink r:id="rId20" w:history="1">
              <w:r w:rsidRPr="006971C0">
                <w:rPr>
                  <w:rStyle w:val="Hipercze"/>
                </w:rPr>
                <w:t>https://baw.nfz.gov.pl/NFZ/document/1383/Zarz%C4%85dzenie-93_2022_DSOZ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26.07.2022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051506" w:rsidRDefault="006903C6" w:rsidP="00B748B6">
            <w:pPr>
              <w:rPr>
                <w:rFonts w:ascii="Times New Roman" w:hAnsi="Times New Roman" w:cs="Times New Roman"/>
                <w:sz w:val="20"/>
                <w:szCs w:val="20"/>
              </w:rPr>
            </w:pPr>
            <w:r w:rsidRPr="008639B0">
              <w:rPr>
                <w:rFonts w:ascii="Times New Roman" w:hAnsi="Times New Roman" w:cs="Times New Roman"/>
                <w:sz w:val="20"/>
                <w:szCs w:val="20"/>
              </w:rPr>
              <w:t>Projekt ustawy o zmianie ustawy o pomocy społecznej oraz ustawy o działalności leczniczej</w:t>
            </w:r>
          </w:p>
        </w:tc>
        <w:tc>
          <w:tcPr>
            <w:tcW w:w="2115" w:type="pct"/>
          </w:tcPr>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Zagadnienia związane ze świadczeniem usług pielęgniarskich w domach pomocy społecznej, zwanych dalej „DPS”, różnym statusem pracowników medycznych zatrudnionych w tych placówkach oraz w podmiotach ochrony zdrowia są od dłuższego czasu przedmiotem analiz.</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 xml:space="preserve">Z uwagi na postępujące zmiany demograficzne, polegające m.in. na zwiększającej się liczbie osób starszych (przy jednocześnie spadającej liczbie osób młodych) oraz kulturowe i społeczne polegające m.in. na coraz większej liczbie jednoosobowych gospodarstw domowych, systemy: pomocy społecznej oraz ochrony zdrowia stają przed coraz większymi wyzwaniami. Jednym z rozwiązań tych wyzwań jest większa integracja ww. systemów, umożliwiająca optymalne dostępne zasoby oraz zoptymalizowanie i zmaksymalizowanie korzyści dla ich </w:t>
            </w:r>
            <w:r w:rsidRPr="008639B0">
              <w:rPr>
                <w:rFonts w:ascii="Times New Roman" w:eastAsia="Times New Roman" w:hAnsi="Times New Roman" w:cs="Times New Roman"/>
                <w:sz w:val="20"/>
                <w:szCs w:val="20"/>
                <w:lang w:eastAsia="pl-PL"/>
              </w:rPr>
              <w:lastRenderedPageBreak/>
              <w:t>odbiorców i szerzej dla całego społeczeństwa.</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Proponowane przepisy mają na celu umożliwienie DPS udzielanie ambulatoryjnych świadczeń zdrowotnych dla mieszkańców tych domów, którzy tych świadczeń wymagają.</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Obecnie świadczenia zdrowotne, w tym świadczenia opieki zdrowotnej finansowane ze środków publicznych (świadczenia gwarantowane) mogą być świadczone mieszkańcom DPS wyłącznie przez „zewnętrzne” podmioty, czyli podmioty wykonujące działalność leczniczą, tj. przez podmioty lecznicze oraz osoby wykonujące zawód medyczny w ramach praktyki zawodowej (przede wszystkim pielęgniarki).</w:t>
            </w:r>
          </w:p>
          <w:p w:rsidR="006903C6"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Proponowane rozwiązania mają na celu pełniejsze zintegrowanie funkcji pomocy społecznej z funkcjami opieki zdrowotnej. Dzięki takiemu rozwiązaniu DPS będzie mógł bezpośrednio zapewnić opiekę zdrowotną swoim mieszkańcom.</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Projektowane przepisy przewidują możliwość wykonywania przez DPS (niezależnie od formy organizacyjnej, w jakiej działa) działalności leczniczej na zasadach określonych w ustawie z dnia 15 kwietnia 2011 r. o działalności leczniczej (Dz. U. z 2022 r. poz. 633, z późn. zm.). DPS będzie mógł wystąpić do wojewody, jako organu prowadzącego rejestr podmiotów wykonujących działalność leczniczą z wnioskiem o wpis do ww. rejestru.</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DPS zostanie wpisany do ww. rejestru i będzie mógł podjąć działalność leczniczą po spełnieniu warunków wykonywania działalności leczniczej tj.:</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1. dysponowaniu odpowiednimi pomieszczeniami i urządzeniami;</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2. zatrudnianiu osób wykonujących zawód medyczny, np. pielęgniarek;</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3. stosowaniu wyrobów medycznych;</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4. zawarciu umowy ubezpieczenia odpowiedzialności cywilnej w związku z prowadzeniem podmiotu leczniczego.</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 xml:space="preserve">W projektowanych przepisach przewidziano, że DPS będący podmiotem leczniczym będzie udzielał ambulatoryjnych świadczeń zdrowotnych. Świadczenia te byłyby wykonywane w ambulatorium będącym zakładem leczniczym DPS. Ponadto ze względu na okoliczność, że regulacje dotyczące zasad kierowania DPS-em (działającym w formie jednostki budżetowej) oraz sposobu wyłaniania i zatrudniania kierownika są uregulowane w ustawie z dnia 12 kwietnia 2004 r. o pomocy społecznej (Dz. U. z 2021 r. poz. 2268, z późn. zm.) zaproponowano wyłączenie stosowania niektórych przepisów ustawy z </w:t>
            </w:r>
            <w:r w:rsidRPr="008639B0">
              <w:rPr>
                <w:rFonts w:ascii="Times New Roman" w:eastAsia="Times New Roman" w:hAnsi="Times New Roman" w:cs="Times New Roman"/>
                <w:sz w:val="20"/>
                <w:szCs w:val="20"/>
                <w:lang w:eastAsia="pl-PL"/>
              </w:rPr>
              <w:lastRenderedPageBreak/>
              <w:t>dnia 15 kwietnia 2011 r. o działalności leczniczej (art. 46 ust. 2–4, 47 i art. 49 ustawy dotyczące wymagań kwalifikacyjnych dla kierownika podmiotu leczniczego niebędącego przedsiębiorcą, podstaw zatrudniania kierownika oraz podejmowania przez niego innego zatrudnienia). Ponadto zaproponowano wyłączenie przepisu art. 48 ustawy z dnia 15 kwietnia 2011 r. o działalności leczniczej, który dotyczy rady społecznej.</w:t>
            </w:r>
          </w:p>
          <w:p w:rsidR="006903C6" w:rsidRPr="008639B0"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Projektowane przepisy przewidują, że do średniomiesięcznego kosztu utrzymania w domu pomocy społecznej nie będą wliczane koszty utworzenia podmiotu leczniczego oraz wykonywania działalności leczniczej przez dom pomocy społecznej.</w:t>
            </w:r>
          </w:p>
          <w:p w:rsidR="006903C6" w:rsidRPr="00051506" w:rsidRDefault="006903C6" w:rsidP="008639B0">
            <w:pPr>
              <w:rPr>
                <w:rFonts w:ascii="Times New Roman" w:eastAsia="Times New Roman" w:hAnsi="Times New Roman" w:cs="Times New Roman"/>
                <w:sz w:val="20"/>
                <w:szCs w:val="20"/>
                <w:lang w:eastAsia="pl-PL"/>
              </w:rPr>
            </w:pPr>
            <w:r w:rsidRPr="008639B0">
              <w:rPr>
                <w:rFonts w:ascii="Times New Roman" w:eastAsia="Times New Roman" w:hAnsi="Times New Roman" w:cs="Times New Roman"/>
                <w:sz w:val="20"/>
                <w:szCs w:val="20"/>
                <w:lang w:eastAsia="pl-PL"/>
              </w:rPr>
              <w:t>Po wprowadzeniu omawianych zmian DPS będzie mógł być świadczeniodawcą w rozumieniu przepisów ustawy z dnia 27 sierpnia 2004 r. o świadczeniach opieki zdrowotnej finansowanych ze środków publicznych (Dz. U. z 2021 r. poz. 1285, z późn. zm.), zawierać umowy z Narodowym Funduszem Zdrowia, na podstawie których będzie udzielał świadczeń opieki zdrowotnej dla swoich mieszkańców. Ponadto projektowane przepisy „pośrednio” (DPS jako podmiot leczniczy) uregulują status prawny pielęgniarek zatrudnionych obecnie w DPS.</w:t>
            </w:r>
          </w:p>
        </w:tc>
        <w:tc>
          <w:tcPr>
            <w:tcW w:w="448" w:type="pct"/>
          </w:tcPr>
          <w:p w:rsidR="006903C6" w:rsidRPr="008639B0" w:rsidRDefault="006903C6" w:rsidP="008639B0">
            <w:pPr>
              <w:rPr>
                <w:rFonts w:ascii="Times New Roman" w:hAnsi="Times New Roman" w:cs="Times New Roman"/>
                <w:sz w:val="20"/>
                <w:szCs w:val="20"/>
              </w:rPr>
            </w:pPr>
            <w:r w:rsidRPr="008639B0">
              <w:rPr>
                <w:rFonts w:ascii="Times New Roman" w:hAnsi="Times New Roman" w:cs="Times New Roman"/>
                <w:sz w:val="20"/>
                <w:szCs w:val="20"/>
              </w:rPr>
              <w:lastRenderedPageBreak/>
              <w:t>Planowany termin przyjęcia projektu przez RM:</w:t>
            </w:r>
          </w:p>
          <w:p w:rsidR="006903C6" w:rsidRDefault="006903C6" w:rsidP="008639B0">
            <w:pPr>
              <w:rPr>
                <w:rFonts w:ascii="Times New Roman" w:hAnsi="Times New Roman" w:cs="Times New Roman"/>
                <w:sz w:val="20"/>
                <w:szCs w:val="20"/>
              </w:rPr>
            </w:pPr>
            <w:r w:rsidRPr="008639B0">
              <w:rPr>
                <w:rFonts w:ascii="Times New Roman" w:hAnsi="Times New Roman" w:cs="Times New Roman"/>
                <w:sz w:val="20"/>
                <w:szCs w:val="20"/>
              </w:rPr>
              <w:t>IV kwartał 2022 r</w:t>
            </w:r>
          </w:p>
        </w:tc>
        <w:tc>
          <w:tcPr>
            <w:tcW w:w="1174" w:type="pct"/>
          </w:tcPr>
          <w:p w:rsidR="006903C6" w:rsidRDefault="006903C6" w:rsidP="00F0796F">
            <w:pPr>
              <w:shd w:val="clear" w:color="auto" w:fill="FFFFFF"/>
              <w:spacing w:after="75"/>
            </w:pPr>
            <w:hyperlink r:id="rId21" w:history="1">
              <w:r w:rsidRPr="006971C0">
                <w:rPr>
                  <w:rStyle w:val="Hipercze"/>
                </w:rPr>
                <w:t>https://www.gov.pl/web/premier/projekt-ustawy-o-zmianie-ustawy-o-pomocy-spolecznej-oraz-ustawy-o-dzialalnosci-leczniczej</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01.07.2022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051506" w:rsidRDefault="006903C6" w:rsidP="00B748B6">
            <w:pPr>
              <w:rPr>
                <w:rFonts w:ascii="Times New Roman" w:hAnsi="Times New Roman" w:cs="Times New Roman"/>
                <w:sz w:val="20"/>
                <w:szCs w:val="20"/>
              </w:rPr>
            </w:pPr>
            <w:r w:rsidRPr="00051506">
              <w:rPr>
                <w:rFonts w:ascii="Times New Roman" w:hAnsi="Times New Roman" w:cs="Times New Roman"/>
                <w:sz w:val="20"/>
                <w:szCs w:val="20"/>
              </w:rPr>
              <w:t>ZARZĄDZENIE NR 81/2022/DSOZ</w:t>
            </w:r>
            <w:r>
              <w:rPr>
                <w:rFonts w:ascii="Times New Roman" w:hAnsi="Times New Roman" w:cs="Times New Roman"/>
                <w:sz w:val="20"/>
                <w:szCs w:val="20"/>
              </w:rPr>
              <w:t xml:space="preserve"> </w:t>
            </w:r>
            <w:r w:rsidRPr="0005150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051506">
              <w:rPr>
                <w:rFonts w:ascii="Times New Roman" w:hAnsi="Times New Roman" w:cs="Times New Roman"/>
                <w:sz w:val="20"/>
                <w:szCs w:val="20"/>
              </w:rPr>
              <w:t>z dnia 30 czerwca 2022 r.</w:t>
            </w:r>
            <w:r>
              <w:rPr>
                <w:rFonts w:ascii="Times New Roman" w:hAnsi="Times New Roman" w:cs="Times New Roman"/>
                <w:sz w:val="20"/>
                <w:szCs w:val="20"/>
              </w:rPr>
              <w:t xml:space="preserve"> </w:t>
            </w:r>
            <w:r w:rsidRPr="00051506">
              <w:rPr>
                <w:rFonts w:ascii="Times New Roman" w:hAnsi="Times New Roman" w:cs="Times New Roman"/>
                <w:sz w:val="20"/>
                <w:szCs w:val="20"/>
              </w:rPr>
              <w:t>zmieniające</w:t>
            </w:r>
            <w:r>
              <w:rPr>
                <w:rFonts w:ascii="Times New Roman" w:hAnsi="Times New Roman" w:cs="Times New Roman"/>
                <w:sz w:val="20"/>
                <w:szCs w:val="20"/>
              </w:rPr>
              <w:t xml:space="preserve"> </w:t>
            </w:r>
            <w:r w:rsidRPr="00051506">
              <w:rPr>
                <w:rFonts w:ascii="Times New Roman" w:hAnsi="Times New Roman" w:cs="Times New Roman"/>
                <w:sz w:val="20"/>
                <w:szCs w:val="20"/>
              </w:rPr>
              <w:t xml:space="preserve">zarządzenie w sprawie określenia warunków zawierania i realizacji umów w rodzaju leczenie szpitalne oraz </w:t>
            </w:r>
            <w:r w:rsidRPr="00051506">
              <w:rPr>
                <w:rFonts w:ascii="Times New Roman" w:hAnsi="Times New Roman" w:cs="Times New Roman"/>
                <w:sz w:val="20"/>
                <w:szCs w:val="20"/>
              </w:rPr>
              <w:lastRenderedPageBreak/>
              <w:t>leczenie szpitalne – świadczenia wysokospecjalistyczne</w:t>
            </w:r>
          </w:p>
        </w:tc>
        <w:tc>
          <w:tcPr>
            <w:tcW w:w="2115" w:type="pct"/>
          </w:tcPr>
          <w:p w:rsidR="006903C6" w:rsidRPr="00051506" w:rsidRDefault="006903C6" w:rsidP="00051506">
            <w:pPr>
              <w:rPr>
                <w:rFonts w:ascii="Times New Roman" w:eastAsia="Times New Roman" w:hAnsi="Times New Roman" w:cs="Times New Roman"/>
                <w:sz w:val="20"/>
                <w:szCs w:val="20"/>
                <w:lang w:eastAsia="pl-PL"/>
              </w:rPr>
            </w:pPr>
            <w:r w:rsidRPr="00051506">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i nowelizuje zarządzenie Nr 1/2022/DSOZ Prezesa Narodowego Funduszu Zdrowia z dnia 3 stycznia 2022 r. w sprawie określenia warunków zawierania i realizacji umów w rodzaju leczenie szpitalne oraz leczenie szpitalne – świadczenia wysokospecjalistyczne. Wprowadzane zmiany obejmują:1) implementację taryf świadczeń gwarantowanych z zakresu leczenie szpitalne – świadczenia wysokospecjalistyczne obejmujących operacje wad serca i aorty piersiowej, zgodnie z obwieszczeniem Prezesa Agencji Oceny Technologii Medycznych i Taryfikacji z 4 kwietnia 2022 r. (załącznik nr 1ws do zarządzenia);2) zmianę mechanizmu rozliczania leczenia guza olbrzymiokomórkowego kości w przypadku dorosłych i młodzieży z dojrzałym układem kostnym, u których występuje guz nieoperacyjny lub u których zabieg chirurgiczny może spowodować ciężkie okaleczenie (ICD-10: D48.0), w tym celu w załączniku nr 1b do zarządzenia utworzono produkt rozliczeniowy: 5.52.01.0001557 Pobyt do podania leku w leczeniu guza </w:t>
            </w:r>
            <w:r w:rsidRPr="00051506">
              <w:rPr>
                <w:rFonts w:ascii="Times New Roman" w:eastAsia="Times New Roman" w:hAnsi="Times New Roman" w:cs="Times New Roman"/>
                <w:sz w:val="20"/>
                <w:szCs w:val="20"/>
                <w:lang w:eastAsia="pl-PL"/>
              </w:rPr>
              <w:lastRenderedPageBreak/>
              <w:t>olbrzymiokomórkowego kości(wartość 100 pkt), który podlega sumowaniu z utworzonym w załączniku nr 1c do zarządzenia produktem: 5.53.01.0001553 Koszt produktu leczniczego stosowanego w leczeniu guza olbrzymiokomórkowego kości (oba produkty udostępniono w trybie hospitalizacji oraz ambulatoryjnym);3) w załączniku nr 3b: w pakiecie – hospitalizacja: poprawiono kod zakresu ortopedia i traumatologia narządu ruchu - hospitalizacja - pakiet onkologiczny, było: 03.4580.930.0 winno być: 03.4580.930.02 oraz dodano zakres chirurgia onkologiczna - hospitalizacja - pakiet onkologiczny i grupę J33 Średnie zabiegi skórne (procedura: 86.4 Radykalne wycięcie zmiany skóry);4) w załączniku nr 9: dokonano przeniesienia procedury 54.59 Inne usunięcie zrostów otrzewnowych z grupy F42 Duże zabiegi jamy brzusznej do grupy F44 Diagnostyczne i lecznicze zabiegi jamy brzusznej, jednocześnie w grupie F43E Średnie i endoskopowe lecznicze zabiegi jamy brzusznej &gt; 65 r.ż. oraz w grupie F43F Średnie i endoskopowe lecznicze zabiegi jamy brzusznej &lt; 66 r.ż. dodano procedury: 54.52 Usunięcie zrostów otrzewnowych - laparoskopwo (z rozszerzeniami).Skutek finansowy dla wprowadzonych zmian taryf wynosi 37,4 mln zł. Dla pozostałych zmian skutek finansowy nie jest możliwy do oszacowania. Projekt zarządzenia Prezesa Narodowego Funduszu Zdrowia, zgodnie z art. 146 ust. 4 ustawy o świadczeniach oraz zgodnie z § 2 ust. 3 załącznika do rozporządzenia Ministra Zdrowia z dnia 8 września2015 r. w sprawie ogólnych warunków umów o udzielanie świadczeń opieki zdrowotnej (Dz.U. z 2022 r. poz. 787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Krajowa Izba Fizjoterapeutów) oraz reprezentatywnym organizacjom świadczeniodawców, w rozumieniu art. 31sb ust. 1 ustawy o świadczeniach. W toku konsultacji opinie przedstawiło pięć podmiotów, przy czym trzy nie odnosiły się do przedmiotu przedłożonego projektu. wobec czego nie zostały uwzględnione w ostatecznym kształcie zarządzenia. Pozostałe podmioty nie zgłosiły żadnych uwag. Powyższe działania zostały podjęte w ramach realizacji celu nr 2 Strategii Narodowego Funduszu Zdrowia na lata 2019-2023 – Poprawa jakości i dostępności świadczeń opieki zdrowotnej. Zarządzenie wchodzi w życie z dniem 1 lipca 2022 r.</w:t>
            </w:r>
          </w:p>
        </w:tc>
        <w:tc>
          <w:tcPr>
            <w:tcW w:w="448" w:type="pct"/>
          </w:tcPr>
          <w:p w:rsidR="006903C6" w:rsidRDefault="006903C6" w:rsidP="00051506">
            <w:pPr>
              <w:rPr>
                <w:rFonts w:ascii="Times New Roman" w:hAnsi="Times New Roman" w:cs="Times New Roman"/>
                <w:sz w:val="20"/>
                <w:szCs w:val="20"/>
              </w:rPr>
            </w:pPr>
            <w:r>
              <w:rPr>
                <w:rFonts w:ascii="Times New Roman" w:hAnsi="Times New Roman" w:cs="Times New Roman"/>
                <w:sz w:val="20"/>
                <w:szCs w:val="20"/>
              </w:rPr>
              <w:lastRenderedPageBreak/>
              <w:t>Wejście w życie 1 lipca 2022 r.</w:t>
            </w:r>
          </w:p>
        </w:tc>
        <w:tc>
          <w:tcPr>
            <w:tcW w:w="1174" w:type="pct"/>
          </w:tcPr>
          <w:p w:rsidR="006903C6" w:rsidRDefault="006903C6" w:rsidP="00F0796F">
            <w:pPr>
              <w:shd w:val="clear" w:color="auto" w:fill="FFFFFF"/>
              <w:spacing w:after="75"/>
            </w:pPr>
            <w:hyperlink r:id="rId22" w:history="1">
              <w:r w:rsidRPr="00286BB5">
                <w:rPr>
                  <w:rStyle w:val="Hipercze"/>
                </w:rPr>
                <w:t>https://baw.nfz.gov.pl/NFZ/document/354/Zarz%C4%85dzenie-81_2022_DSOZ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01.07.2022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4739DD" w:rsidRDefault="006903C6" w:rsidP="00B748B6">
            <w:pPr>
              <w:rPr>
                <w:rFonts w:ascii="Times New Roman" w:hAnsi="Times New Roman" w:cs="Times New Roman"/>
                <w:sz w:val="20"/>
                <w:szCs w:val="20"/>
              </w:rPr>
            </w:pPr>
            <w:r w:rsidRPr="00051506">
              <w:rPr>
                <w:rFonts w:ascii="Times New Roman" w:hAnsi="Times New Roman" w:cs="Times New Roman"/>
                <w:sz w:val="20"/>
                <w:szCs w:val="20"/>
              </w:rPr>
              <w:t>Ustawa z dnia 8 czerwca 2022 r. o zmianie ustawy o pomocy obywatelom Ukrainy w związku z konfliktem zbrojnym na terytorium tego państwa oraz niektórych innych ustaw</w:t>
            </w:r>
          </w:p>
        </w:tc>
        <w:tc>
          <w:tcPr>
            <w:tcW w:w="2115" w:type="pct"/>
          </w:tcPr>
          <w:p w:rsidR="006903C6" w:rsidRDefault="006903C6" w:rsidP="004739D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Dofinansowanie obywateli Ukrainy do nauki języka polskiego dla osób posiadających dyplom o którym mowa w ustawie o zawodach pielęgniarki.</w:t>
            </w:r>
          </w:p>
          <w:p w:rsidR="006903C6" w:rsidRPr="004739DD" w:rsidRDefault="006903C6" w:rsidP="004739D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Wniosek o dofinansowanie składa okręgowa izba pielęgniarek i położnych przez okres 30 dni od dnia wejścia w życie ustawy. Wysokość dofinansowanie to 3 000 zł na jedną osobę.</w:t>
            </w:r>
          </w:p>
        </w:tc>
        <w:tc>
          <w:tcPr>
            <w:tcW w:w="448" w:type="pct"/>
          </w:tcPr>
          <w:p w:rsidR="006903C6" w:rsidRPr="00051506" w:rsidRDefault="006903C6" w:rsidP="00051506">
            <w:pPr>
              <w:rPr>
                <w:rFonts w:ascii="Times New Roman" w:hAnsi="Times New Roman" w:cs="Times New Roman"/>
                <w:sz w:val="20"/>
                <w:szCs w:val="20"/>
              </w:rPr>
            </w:pPr>
            <w:r>
              <w:rPr>
                <w:rFonts w:ascii="Times New Roman" w:hAnsi="Times New Roman" w:cs="Times New Roman"/>
                <w:sz w:val="20"/>
                <w:szCs w:val="20"/>
              </w:rPr>
              <w:t xml:space="preserve">Wejście w życie od dnia 1 lipca 2022 r. </w:t>
            </w:r>
            <w:r w:rsidRPr="00051506">
              <w:rPr>
                <w:rFonts w:ascii="Times New Roman" w:hAnsi="Times New Roman" w:cs="Times New Roman"/>
                <w:sz w:val="20"/>
                <w:szCs w:val="20"/>
              </w:rPr>
              <w:t>z mocą od dnia 24 lutego</w:t>
            </w:r>
          </w:p>
          <w:p w:rsidR="006903C6" w:rsidRDefault="006903C6" w:rsidP="00051506">
            <w:pPr>
              <w:rPr>
                <w:rFonts w:ascii="Times New Roman" w:hAnsi="Times New Roman" w:cs="Times New Roman"/>
                <w:sz w:val="20"/>
                <w:szCs w:val="20"/>
              </w:rPr>
            </w:pPr>
            <w:r>
              <w:rPr>
                <w:rFonts w:ascii="Times New Roman" w:hAnsi="Times New Roman" w:cs="Times New Roman"/>
                <w:sz w:val="20"/>
                <w:szCs w:val="20"/>
              </w:rPr>
              <w:t>2022 r.</w:t>
            </w:r>
          </w:p>
        </w:tc>
        <w:tc>
          <w:tcPr>
            <w:tcW w:w="1174" w:type="pct"/>
          </w:tcPr>
          <w:p w:rsidR="006903C6" w:rsidRDefault="006903C6" w:rsidP="00F0796F">
            <w:pPr>
              <w:shd w:val="clear" w:color="auto" w:fill="FFFFFF"/>
              <w:spacing w:after="75"/>
            </w:pPr>
            <w:hyperlink r:id="rId23" w:history="1">
              <w:r w:rsidRPr="00286BB5">
                <w:rPr>
                  <w:rStyle w:val="Hipercze"/>
                </w:rPr>
                <w:t>https://dziennikustaw.gov.pl/D2022000138301.pdf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30.06.2022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2244AA" w:rsidRDefault="006903C6" w:rsidP="00B748B6">
            <w:pPr>
              <w:rPr>
                <w:rFonts w:ascii="Times New Roman" w:hAnsi="Times New Roman" w:cs="Times New Roman"/>
                <w:sz w:val="20"/>
                <w:szCs w:val="20"/>
              </w:rPr>
            </w:pPr>
            <w:r w:rsidRPr="004739DD">
              <w:rPr>
                <w:rFonts w:ascii="Times New Roman" w:hAnsi="Times New Roman" w:cs="Times New Roman"/>
                <w:sz w:val="20"/>
                <w:szCs w:val="20"/>
              </w:rPr>
              <w:t>ZARZĄDZENIE NR 80/2022/DSOZ</w:t>
            </w:r>
            <w:r>
              <w:rPr>
                <w:rFonts w:ascii="Times New Roman" w:hAnsi="Times New Roman" w:cs="Times New Roman"/>
                <w:sz w:val="20"/>
                <w:szCs w:val="20"/>
              </w:rPr>
              <w:t xml:space="preserve"> </w:t>
            </w:r>
            <w:r w:rsidRPr="004739D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4739DD">
              <w:rPr>
                <w:rFonts w:ascii="Times New Roman" w:hAnsi="Times New Roman" w:cs="Times New Roman"/>
                <w:sz w:val="20"/>
                <w:szCs w:val="20"/>
              </w:rPr>
              <w:t>z dnia 29 czerwca 2022 r.</w:t>
            </w:r>
            <w:r>
              <w:rPr>
                <w:rFonts w:ascii="Times New Roman" w:hAnsi="Times New Roman" w:cs="Times New Roman"/>
                <w:sz w:val="20"/>
                <w:szCs w:val="20"/>
              </w:rPr>
              <w:t xml:space="preserve"> </w:t>
            </w:r>
            <w:r w:rsidRPr="004739DD">
              <w:rPr>
                <w:rFonts w:ascii="Times New Roman" w:hAnsi="Times New Roman" w:cs="Times New Roman"/>
                <w:sz w:val="20"/>
                <w:szCs w:val="20"/>
              </w:rPr>
              <w:t>zmieniające</w:t>
            </w:r>
            <w:r>
              <w:rPr>
                <w:rFonts w:ascii="Times New Roman" w:hAnsi="Times New Roman" w:cs="Times New Roman"/>
                <w:sz w:val="20"/>
                <w:szCs w:val="20"/>
              </w:rPr>
              <w:t xml:space="preserve"> </w:t>
            </w:r>
            <w:r w:rsidRPr="004739DD">
              <w:rPr>
                <w:rFonts w:ascii="Times New Roman" w:hAnsi="Times New Roman" w:cs="Times New Roman"/>
                <w:sz w:val="20"/>
                <w:szCs w:val="20"/>
              </w:rPr>
              <w:t>zarządzenie w sprawie umów o realizację programu pilotażowego</w:t>
            </w:r>
            <w:r>
              <w:rPr>
                <w:rFonts w:ascii="Times New Roman" w:hAnsi="Times New Roman" w:cs="Times New Roman"/>
                <w:sz w:val="20"/>
                <w:szCs w:val="20"/>
              </w:rPr>
              <w:t xml:space="preserve"> </w:t>
            </w:r>
            <w:r w:rsidRPr="004739DD">
              <w:rPr>
                <w:rFonts w:ascii="Times New Roman" w:hAnsi="Times New Roman" w:cs="Times New Roman"/>
                <w:sz w:val="20"/>
                <w:szCs w:val="20"/>
              </w:rPr>
              <w:t>„Profilaktyka 40 PLUS”</w:t>
            </w:r>
          </w:p>
        </w:tc>
        <w:tc>
          <w:tcPr>
            <w:tcW w:w="2115" w:type="pct"/>
          </w:tcPr>
          <w:p w:rsidR="006903C6" w:rsidRPr="004739DD" w:rsidRDefault="006903C6" w:rsidP="004739DD">
            <w:pPr>
              <w:rPr>
                <w:rFonts w:ascii="Times New Roman" w:eastAsia="Times New Roman" w:hAnsi="Times New Roman" w:cs="Times New Roman"/>
                <w:sz w:val="20"/>
                <w:szCs w:val="20"/>
                <w:lang w:eastAsia="pl-PL"/>
              </w:rPr>
            </w:pPr>
            <w:r w:rsidRPr="004739DD">
              <w:rPr>
                <w:rFonts w:ascii="Times New Roman" w:eastAsia="Times New Roman" w:hAnsi="Times New Roman" w:cs="Times New Roman"/>
                <w:sz w:val="20"/>
                <w:szCs w:val="20"/>
                <w:lang w:eastAsia="pl-PL"/>
              </w:rPr>
              <w:t>Niniejsze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zarządzenie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wprowadza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zmiany</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zarządzeniu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Nr 109/2021/BPZ</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Prezesa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Narodowego Funduszu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18 czerwca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umów</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o realizację</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pilotażowego</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„Profilaktyka 40 PLUS” (z późn. zm.).Zmiana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ww.</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zarządzeniu związana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wejściem</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życie rozporządzenia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Ministra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dnia 24 czerwca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2022 r.</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zmieniającego rozporządzenie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pilotażowego</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„Profilaktyka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40 PLUS” (Dz. U. poz. 1354), mocą którego przedłużono okres trwania programu pilotażowego do 31 grudnia 2022 r.</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Niniejsze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zarządzenie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stanowi</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wykonanie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upoważnienia określonego</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art. 48e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ust. 1 ustawy</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dnia 27 sierpnia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2004 r.</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o świadczeniach</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zdrowotnej</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finansowanych</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ze środków</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publicznych</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(Dz.U.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2021 r. poz. 1285, z późn. zm.) i jest zgodne ze Strategią Narodowego Funduszu Zdrowia na lata 2019-2023 realizując</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założenia celu nr 2.4 „Zwiększenie zakre</w:t>
            </w:r>
            <w:r>
              <w:rPr>
                <w:rFonts w:ascii="Times New Roman" w:eastAsia="Times New Roman" w:hAnsi="Times New Roman" w:cs="Times New Roman"/>
                <w:sz w:val="20"/>
                <w:szCs w:val="20"/>
                <w:lang w:eastAsia="pl-PL"/>
              </w:rPr>
              <w:t xml:space="preserve">su działań profilaktycznych”. </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t>Wejście w życie 30 czerwca 2022 r.</w:t>
            </w:r>
          </w:p>
        </w:tc>
        <w:tc>
          <w:tcPr>
            <w:tcW w:w="1174" w:type="pct"/>
          </w:tcPr>
          <w:p w:rsidR="006903C6" w:rsidRDefault="006903C6" w:rsidP="00F0796F">
            <w:pPr>
              <w:shd w:val="clear" w:color="auto" w:fill="FFFFFF"/>
              <w:spacing w:after="75"/>
            </w:pPr>
            <w:hyperlink r:id="rId24" w:history="1">
              <w:r w:rsidRPr="007240DE">
                <w:rPr>
                  <w:rStyle w:val="Hipercze"/>
                </w:rPr>
                <w:t>https://baw.nfz.gov.pl/NFZ/document/350/Zarz%C4%85dzenie-80_2022_DSOZ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30.06.2022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2244AA" w:rsidRDefault="006903C6" w:rsidP="00B748B6">
            <w:pPr>
              <w:rPr>
                <w:rFonts w:ascii="Times New Roman" w:hAnsi="Times New Roman" w:cs="Times New Roman"/>
                <w:sz w:val="20"/>
                <w:szCs w:val="20"/>
              </w:rPr>
            </w:pPr>
            <w:r w:rsidRPr="002244AA">
              <w:rPr>
                <w:rFonts w:ascii="Times New Roman" w:hAnsi="Times New Roman" w:cs="Times New Roman"/>
                <w:sz w:val="20"/>
                <w:szCs w:val="20"/>
              </w:rPr>
              <w:t>ZARZĄDZENIE NR 79/2022/DSOZ</w:t>
            </w:r>
            <w:r>
              <w:rPr>
                <w:rFonts w:ascii="Times New Roman" w:hAnsi="Times New Roman" w:cs="Times New Roman"/>
                <w:sz w:val="20"/>
                <w:szCs w:val="20"/>
              </w:rPr>
              <w:t xml:space="preserve"> </w:t>
            </w:r>
            <w:r w:rsidRPr="002244AA">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244AA">
              <w:rPr>
                <w:rFonts w:ascii="Times New Roman" w:hAnsi="Times New Roman" w:cs="Times New Roman"/>
                <w:sz w:val="20"/>
                <w:szCs w:val="20"/>
              </w:rPr>
              <w:t xml:space="preserve">z dnia 29 czerwca </w:t>
            </w:r>
            <w:r w:rsidRPr="002244AA">
              <w:rPr>
                <w:rFonts w:ascii="Times New Roman" w:hAnsi="Times New Roman" w:cs="Times New Roman"/>
                <w:sz w:val="20"/>
                <w:szCs w:val="20"/>
              </w:rPr>
              <w:lastRenderedPageBreak/>
              <w:t>2022 r.</w:t>
            </w:r>
            <w:r>
              <w:rPr>
                <w:rFonts w:ascii="Times New Roman" w:hAnsi="Times New Roman" w:cs="Times New Roman"/>
                <w:sz w:val="20"/>
                <w:szCs w:val="20"/>
              </w:rPr>
              <w:t xml:space="preserve"> </w:t>
            </w:r>
            <w:r w:rsidRPr="002244AA">
              <w:rPr>
                <w:rFonts w:ascii="Times New Roman" w:hAnsi="Times New Roman" w:cs="Times New Roman"/>
                <w:sz w:val="20"/>
                <w:szCs w:val="20"/>
              </w:rPr>
              <w:t>w sprawie warunków zawarcia i realizacji umów o udzielanie świadczeń opieki zdrowotnej w</w:t>
            </w:r>
            <w:r>
              <w:rPr>
                <w:rFonts w:ascii="Times New Roman" w:hAnsi="Times New Roman" w:cs="Times New Roman"/>
                <w:sz w:val="20"/>
                <w:szCs w:val="20"/>
              </w:rPr>
              <w:t xml:space="preserve"> </w:t>
            </w:r>
            <w:r w:rsidRPr="002244AA">
              <w:rPr>
                <w:rFonts w:ascii="Times New Roman" w:hAnsi="Times New Roman" w:cs="Times New Roman"/>
                <w:sz w:val="20"/>
                <w:szCs w:val="20"/>
              </w:rPr>
              <w:t>rodzaju podstawowa opieka zdrowotna</w:t>
            </w:r>
          </w:p>
        </w:tc>
        <w:tc>
          <w:tcPr>
            <w:tcW w:w="2115" w:type="pct"/>
          </w:tcPr>
          <w:p w:rsidR="006903C6" w:rsidRPr="004739DD" w:rsidRDefault="006903C6" w:rsidP="004739DD">
            <w:pPr>
              <w:rPr>
                <w:rFonts w:ascii="Times New Roman" w:eastAsia="Times New Roman" w:hAnsi="Times New Roman" w:cs="Times New Roman"/>
                <w:sz w:val="20"/>
                <w:szCs w:val="20"/>
                <w:lang w:eastAsia="pl-PL"/>
              </w:rPr>
            </w:pPr>
            <w:r w:rsidRPr="004739DD">
              <w:rPr>
                <w:rFonts w:ascii="Times New Roman" w:eastAsia="Times New Roman" w:hAnsi="Times New Roman" w:cs="Times New Roman"/>
                <w:sz w:val="20"/>
                <w:szCs w:val="20"/>
                <w:lang w:eastAsia="pl-PL"/>
              </w:rPr>
              <w:lastRenderedPageBreak/>
              <w:t xml:space="preserve">Niniejsze zarządzenie Prezesa Narodowego Funduszu Zdrowia w sprawie warunków zawarcia i realizacji umów o udzielanie świadczeń opieki zdrowotnej w rodzaju podstawowa opieka zdrowotna stanowi wykonanie upoważnienia zawartego w art. 159 ust. 2 ustawy z dnia 27 sierpnia 2004 r. o świadczeniach opieki zdrowotnej finansowanych ze środków publicznych (Dz.U. z 2021 r. poz. 1285, z późn. zm.), zwanej dalej „ustawą o świadczeniach”. Przedmiotowa regulacja określona była dotychczas w zarządzeniu Nr 160/2021/DSOZ Prezesa Narodowego </w:t>
            </w:r>
            <w:r w:rsidRPr="004739DD">
              <w:rPr>
                <w:rFonts w:ascii="Times New Roman" w:eastAsia="Times New Roman" w:hAnsi="Times New Roman" w:cs="Times New Roman"/>
                <w:sz w:val="20"/>
                <w:szCs w:val="20"/>
                <w:lang w:eastAsia="pl-PL"/>
              </w:rPr>
              <w:lastRenderedPageBreak/>
              <w:t xml:space="preserve">Funduszu Zdrowia z dnia 30 września 2021 r. w sprawie określenia warunków zawierania i realizacji umów o udzielanie świadczeń opieki zdrowotnej w zakresie podstawowej opieki zdrowotnej (z późn. zm.), która zgodnie z § 59 zarządzenia, z dniem wejścia w życie przepisów niniejszego zarządzenia, utraci moc obowiązującą. Zmiany dokonane w niniejszym zarządzeniuobejmują:1) aktualizację nazwy zarządzenia poprzez zamianę słowa „zakresu” na „rodzaj” zgodnie z rodzajem przedmiotu zarządzenia,2) aktualizację definicji zawartych w § 2 zarządzenia,3) zmiany dotyczące realizacji zadań związanych z wykonaniem programu profilaktyki ChUK zaimplementowane rozporządzeniem z dnia 24 września2013 r. Ministra Zdrowia w sprawie świadczeń gwarantowanych z zakresu podstawowej opieki zdrowotnej (Dz. U. z 2021 r. poz. 540, z późn. zm.):- w załączniku nr 1 dodano wartość jednostki rozliczeniowej dla świadczeń realizowanych przez pielęgniarkę wynikającą z realizacji profilaktyki ChUK.- załącznik nr 4 uległ stosownej modyfikacji w związku z nowelizacją wytycznych ESC 2021 dotyczącychprewencji chorób układu sercowo - naczyniowego w praktyce klinicznej,- w rozdziale 6 wprowadzono nowy kwartalny i roczny dodatek motywacyjny dla świadczeniodawców realizujących świadczenia zdrowotne w ramach profilaktyki ChUK związany z poziomem ich wykonania.4) wdrożenie współczynnika korygującego związanego z polepszeniem jakości i zwiększeniem dostępności do udzielanych świadczeń. Wprowadzona zmiana została wprowadzona w związku z pismem Ministra Zdrowia z dnia 15 czerwca znak: ZPM.0210.12.2022 oraz przedłużenia do dnia 31 grudnia 2022 r. programu pilotażowego „Profilaktyka 40 PLUS” uregulowanego rozporządzeniem Ministra Zdrowia z dnia 14 czerwca 2021 r. w sprawie programu pilotażowego „Profilaktyka 40 PLUS” (Dz.U. z 2021 r. poz. 108, z późn.zm.),w rozdziale 14 zarządzenia, zgodnie z § 16 ust. 2 Ogólnych warunków umów, wprowadzono regulacje dotyczące kwartalnego współczynnika korygującego wyrażonego kwotowo dla świadczeniodawców realizujących świadczenia w ramach umów lekarza poz. Za każde 100 osób, które wypełniły ankietę i zrealizowały badania w ramach programu „Profilaktyka 40 PLUS” świadczeniodawca otrzyma 2200 zł. Współczynnik korygujący będzie obowiązywał do dnia 31 grudnia 2022 roku,5) w § 15 zarządzenia uszczegółowiono sposób finansowania i rozliczania świadczeń wynikający z wprowadzenia budżetu powierzonego w związku z wejściem w życie zmiany rozporządzenia </w:t>
            </w:r>
            <w:r w:rsidRPr="004739DD">
              <w:rPr>
                <w:rFonts w:ascii="Times New Roman" w:eastAsia="Times New Roman" w:hAnsi="Times New Roman" w:cs="Times New Roman"/>
                <w:sz w:val="20"/>
                <w:szCs w:val="20"/>
                <w:lang w:eastAsia="pl-PL"/>
              </w:rPr>
              <w:lastRenderedPageBreak/>
              <w:t>Ministra Zdrowia z dnia 17 maja 2022 r. zmieniającego rozporządzenie w sprawie świadczeń gwarantowanych z zakresu podstawowej opieki zdrowotnej (Dz. U. z 2022 r. poz. 1293), w załączniku nr 1 oraz załączniku nr 21 do zarządzenia dodano świadczenia – dodatkowe badania wynikające z załącznika nr 1 część IV a do rozporządzenia MZ.6) w § 16 wskazano kryteria brane pod uwagę przy ustalaniu wysokości budżetu powierzonego, w tym przy ustalaniu budżetu po raz pierwszy dla świadczeniodawcy. Zmieniony</w:t>
            </w:r>
          </w:p>
          <w:p w:rsidR="006903C6" w:rsidRPr="002244AA" w:rsidRDefault="006903C6" w:rsidP="002244AA">
            <w:pPr>
              <w:rPr>
                <w:rFonts w:ascii="Times New Roman" w:eastAsia="Times New Roman" w:hAnsi="Times New Roman" w:cs="Times New Roman"/>
                <w:sz w:val="20"/>
                <w:szCs w:val="20"/>
                <w:lang w:eastAsia="pl-PL"/>
              </w:rPr>
            </w:pPr>
            <w:r w:rsidRPr="004739DD">
              <w:rPr>
                <w:rFonts w:ascii="Times New Roman" w:eastAsia="Times New Roman" w:hAnsi="Times New Roman" w:cs="Times New Roman"/>
                <w:sz w:val="20"/>
                <w:szCs w:val="20"/>
                <w:lang w:eastAsia="pl-PL"/>
              </w:rPr>
              <w:t>został wzór umowy w szczególności we wzorze umowy (stanowiącym załącznik nr 2 do zarządzenia) wprowadzono nowy załącznik - Plan rzeczowo - finansowy, zawierającego kwotę zobowiązania, zgodnie z art. 159 ust. 2c ustawy o świadczeniach oraz zawiera dane dotyczące okresu rozliczeniowego na który została ustalona.7) wprowadzenie korekt o charakterze porządkowym (m.in. nadaniu nowej numeracji załącznikom do zarządzenia, aktualizacji tzw. metryk).Powyższe działania zostały podjęte w ramach realizacji celu nr 2 Strategii Narodowego Funduszu Zdrowia na lata 2019-2023 – Poprawa jakości i dostępności świadczeń opieki zdrowotnej. Skutek finansowy dla wprowadzanych niniejszym zarządzeniem zmian na okres 1 lipca 2022 r. do 31 grudnia 2022 r. oszacowano na 95 143 578,25 zł. Przepisy zarządzenia stosuje się do rozliczania świadczeń udzielanych od dnia 1 lipca 2022 r.</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1 lipca 2022 r.</w:t>
            </w:r>
          </w:p>
        </w:tc>
        <w:tc>
          <w:tcPr>
            <w:tcW w:w="1174" w:type="pct"/>
          </w:tcPr>
          <w:p w:rsidR="006903C6" w:rsidRDefault="006903C6" w:rsidP="00F0796F">
            <w:pPr>
              <w:shd w:val="clear" w:color="auto" w:fill="FFFFFF"/>
              <w:spacing w:after="75"/>
            </w:pPr>
            <w:hyperlink r:id="rId25" w:history="1">
              <w:r w:rsidRPr="007240DE">
                <w:rPr>
                  <w:rStyle w:val="Hipercze"/>
                </w:rPr>
                <w:t>https://baw.nfz.gov.pl/NFZ/document/349/Zarz%C4%85dzenie-79_2022_DSOZ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30.06.2022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2244AA" w:rsidRDefault="006903C6" w:rsidP="00B748B6">
            <w:pPr>
              <w:rPr>
                <w:rFonts w:ascii="Times New Roman" w:hAnsi="Times New Roman" w:cs="Times New Roman"/>
                <w:sz w:val="20"/>
                <w:szCs w:val="20"/>
              </w:rPr>
            </w:pPr>
            <w:r w:rsidRPr="002244AA">
              <w:rPr>
                <w:rFonts w:ascii="Times New Roman" w:hAnsi="Times New Roman" w:cs="Times New Roman"/>
                <w:sz w:val="20"/>
                <w:szCs w:val="20"/>
              </w:rPr>
              <w:t>Rozporządzenie Ministra Zdrowia z dnia 24 czerwca 2022 r. zmieniające rozporządzenie w sprawie świadczeń gwarantowanych z zakresu programów zdrowotnych</w:t>
            </w:r>
          </w:p>
        </w:tc>
        <w:tc>
          <w:tcPr>
            <w:tcW w:w="2115" w:type="pct"/>
          </w:tcPr>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Opracowanie przedmiotowego projektu zostało podyktowane potrzebą zapewnienia ciągłości realizacji badań przesiewowych w kierunku wykrycia raka jelita grubego. Dotychczas program był realizowany na podstawie Narodowego Programu Zwalczania Chorób Nowotworowych, zastąpionego przez Narodową Strategię Onkologiczną – NSO. Zgodnie z tym dokumentem (obszar 3 Inwestycje w pacjenta – Prewencja Wtórna; działanie 11.4) – od 2022 r. kolonoskopię przesiewowe są finansowane przez Narodowy Fundusz Zdrowia, zwany dalej „NFZ”.</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Założeniem i celem programu badań przesiewowych raka jelita grubego, jest poprawa jakości i efektywności wykrycia nowotworu jelita grubego u świadczeniobiorców. </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Potrzeba wdrożenia programu badań przesiewowych raka jelita grubego do rozporządzenia Ministra Zdrowia z dnia 6 listopada 2013 r. w sprawie świadczeń gwarantowanych z zakresu programów zdrowotnych (Dz. U. z 2020 r. poz. 2209) wynika z zachodzących w Rzeczypospolitej Polskiej zmian demograficznych, m.in.: przyrostu </w:t>
            </w:r>
            <w:r w:rsidRPr="002244AA">
              <w:rPr>
                <w:rFonts w:ascii="Times New Roman" w:eastAsia="Times New Roman" w:hAnsi="Times New Roman" w:cs="Times New Roman"/>
                <w:sz w:val="20"/>
                <w:szCs w:val="20"/>
                <w:lang w:eastAsia="pl-PL"/>
              </w:rPr>
              <w:lastRenderedPageBreak/>
              <w:t>odsetka osób w wieku starszym, zwiększenia przeciętnej długości życia oraz wieloletnich rosnących trendów zapadalności na raka jelita grubego, co prognozuje dalszy przyrost zachorowań na nowotwory tego narządu. Zjawiska te wymuszają konieczność objęcia profilaktycznymi badaniami kolonoskopowymi jak największego odsetka osób kwalifikujących się do programów badań przesiewowych, stąd świadczenia w programie będą realizowane dla świadczeniobiorców, którzy zgłoszą się do świadczeniodawców realizujących program, spełniających enumeratywnie określone kryteria kwalifikacji.</w:t>
            </w:r>
          </w:p>
          <w:p w:rsidR="006903C6"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Konieczność realizacji świadczeń w systemie opieki zdrowotnej potwierdzają także analizy publikowane przez Światową Organizację Zdrowia (WHO), które wykazują, że nowotwory złośliwe w 2030 r. będą stanowiły na świecie główną przyczynę zgonów. Pomimo rozwijających się w kraju specjalistycznych ośrodków onkologicznych, realizacji Narodowego Programu Zwalczania Chorób Nowotworowych zastąpionego przez Narodową Strategię Onkologiczną – NSO i coraz liczniejszych programów lekowych, zjawisko to dotyczyć będzie również Rzeczypospolitej Polskiej. Rak jelita grubego stanowi obecnie drugą pozycję (po raku płuca) wśród wszystkich zachorowań na nowotwory w populacji polskiej i drugą w grupie onkologicznych przyczyn zgonów.</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Wykonanie badania przesiewowego będzie polegało na realizacji pełnej kolonoskopii z uwidocznieniem dna kątnicy i proksymalnego fałdu zastawki Bauhina u świadczeniobiorców w wieku: </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1) 50–65 lat, </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 40–49 lat, którzy posiadają krewnego pierwszego stopnia, u którego rozpoznano nowotwór jelita grubego.</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Przy czym podstawowe kryteria wyłączenia wskazano jako:</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objawy kliniczne sugerujące istnienie raka jelita grubego;</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 kolonoskopia w ostatnich 10 latach.</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Wprowadzenie racjonalnych rozwiązań w organizacji opieki zdrowotnej nad tą grupą świadczeniobiorców, mających na celu zapewnienie ciągłości, koordynacji a także należytej jakości opieki nad tymi pacjentami umożliwi sprawdzenie efektywności tej opieki. </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Oczekiwanym efektem programu</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badań przesiewowych raka jelita grubego jest oprócz prostoty organizacyjnej (jedno badanie na 10 lat) możliwość</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 xml:space="preserve">usuwania polipów jelita grubego, które uznawane są za stany prekursorowe dla raka jelita grubego. Kolonoskopia przesiewowa zapewni nie tylko spadek umieralności dzięki możliwości wykrywania </w:t>
            </w:r>
            <w:r w:rsidRPr="002244AA">
              <w:rPr>
                <w:rFonts w:ascii="Times New Roman" w:eastAsia="Times New Roman" w:hAnsi="Times New Roman" w:cs="Times New Roman"/>
                <w:sz w:val="20"/>
                <w:szCs w:val="20"/>
                <w:lang w:eastAsia="pl-PL"/>
              </w:rPr>
              <w:lastRenderedPageBreak/>
              <w:t>wczesnych bezobjawowych postaci raka, ale także spadek zapadalności – czyli liczby nowych nowotworów w przyszłości dzięki usuwaniu polipów. Utrzymanie ciągłości realizacji działań a także nadzoru nad jakością udzielanych świadczeń, umożliwi osiągnięcie dalszych pozytywnych skutków dla pacjentów i systemu ochrony zdrowia.</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30 czerwca 2022 r.</w:t>
            </w:r>
          </w:p>
        </w:tc>
        <w:tc>
          <w:tcPr>
            <w:tcW w:w="1174" w:type="pct"/>
          </w:tcPr>
          <w:p w:rsidR="006903C6" w:rsidRDefault="006903C6" w:rsidP="00F0796F">
            <w:pPr>
              <w:shd w:val="clear" w:color="auto" w:fill="FFFFFF"/>
              <w:spacing w:after="75"/>
            </w:pPr>
            <w:hyperlink r:id="rId26" w:history="1">
              <w:r w:rsidRPr="007240DE">
                <w:rPr>
                  <w:rStyle w:val="Hipercze"/>
                </w:rPr>
                <w:t>https://dziennikustaw.gov.pl/D2022000136601.pdf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30.06.2022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B66887" w:rsidRDefault="006903C6" w:rsidP="00B748B6">
            <w:pPr>
              <w:rPr>
                <w:rFonts w:ascii="Times New Roman" w:hAnsi="Times New Roman" w:cs="Times New Roman"/>
                <w:sz w:val="20"/>
                <w:szCs w:val="20"/>
              </w:rPr>
            </w:pPr>
            <w:r w:rsidRPr="002244AA">
              <w:rPr>
                <w:rFonts w:ascii="Times New Roman" w:hAnsi="Times New Roman" w:cs="Times New Roman"/>
                <w:sz w:val="20"/>
                <w:szCs w:val="20"/>
              </w:rPr>
              <w:t>Rozporządzenie Ministra Zdrowia z dnia 24 czerwca 2022 r. zmieniające rozporządzenie w sprawie świadczeń gwarantowanych z zakresu podstawowej opieki zdrowotnej</w:t>
            </w:r>
          </w:p>
        </w:tc>
        <w:tc>
          <w:tcPr>
            <w:tcW w:w="2115" w:type="pct"/>
          </w:tcPr>
          <w:p w:rsidR="006903C6"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Projekt rozporządzenia został przygotowany na podstawie delegacji zawartej w art. 159 ust. 2b pkt 1 ustawy z dnia 27 sierpnia 2004 r. o świadczeniach opieki zdrowotnej finansowanych ze środków publicznych, zgodnie z którą umowy o udzielanie świadczeń z zakresu podstawowej opieki zdrowotnej, z wyjątkiem nocnej i świątecznej opieki zdrowotnej, zawierają dodatkowe środki przeznaczone na zapewnienie koordynacji opieki nad świadczeniobiorcą z uwzględnieniem innych zakresów świadczeń (budżet powierzony).</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Zespół ds. zmian w podstawowej opiece zdrowotnej rekomendował dodanie i finansowanie w ramach budżetu powierzonego, następujących badań diagnostycznych:</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Badania biochemiczne i immunochemiczne:</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ferrytyna;</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 witamina B12;</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3) kwas foliowy;</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4) anty–CCP;</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5) CRP - szybki test ilościowy (populacja do ukończenia 6 r.ż.);</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6) przeciwciała anty-HCV.</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 Badania kału:</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antygen H. pylori w kale.</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3. Badania mikrobiologiczne:</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Strep-test.</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Oczekuje się, że dzięki wprowadzanym zmian lekarze podstawowej opieki zdrowotnej (POZ) uzyskają możliwość podjęcia leczenia bez konieczności konsultacji specjalistycznych (badania różnicujące przyczyny niedokrwistości), wykonywania badań inwazyjnych (test w kierunku Helicobacter Pylori), jak również zyskają możliwość wcześniejszego podjęcia decyzji kierunkowej o skierowaniu do leczenia specjalistycznego.</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t>Wejście w życie 1 lipca 2022 r.</w:t>
            </w:r>
          </w:p>
        </w:tc>
        <w:tc>
          <w:tcPr>
            <w:tcW w:w="1174" w:type="pct"/>
          </w:tcPr>
          <w:p w:rsidR="006903C6" w:rsidRDefault="006903C6" w:rsidP="00F0796F">
            <w:pPr>
              <w:shd w:val="clear" w:color="auto" w:fill="FFFFFF"/>
              <w:spacing w:after="75"/>
            </w:pPr>
            <w:hyperlink r:id="rId27" w:history="1">
              <w:r w:rsidRPr="007240DE">
                <w:rPr>
                  <w:rStyle w:val="Hipercze"/>
                </w:rPr>
                <w:t>https://dziennikustaw.gov.pl/D2022000135501.pdf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30.06.2022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B66887" w:rsidRDefault="006903C6" w:rsidP="00B748B6">
            <w:pPr>
              <w:rPr>
                <w:rFonts w:ascii="Times New Roman" w:hAnsi="Times New Roman" w:cs="Times New Roman"/>
                <w:sz w:val="20"/>
                <w:szCs w:val="20"/>
              </w:rPr>
            </w:pPr>
            <w:r w:rsidRPr="00B66887">
              <w:rPr>
                <w:rFonts w:ascii="Times New Roman" w:hAnsi="Times New Roman" w:cs="Times New Roman"/>
                <w:sz w:val="20"/>
                <w:szCs w:val="20"/>
              </w:rPr>
              <w:t xml:space="preserve">Ustawa z dnia 26 maja 2022 r. o zmianie ustawy o sposobie </w:t>
            </w:r>
            <w:r w:rsidRPr="00B66887">
              <w:rPr>
                <w:rFonts w:ascii="Times New Roman" w:hAnsi="Times New Roman" w:cs="Times New Roman"/>
                <w:sz w:val="20"/>
                <w:szCs w:val="20"/>
              </w:rPr>
              <w:lastRenderedPageBreak/>
              <w:t>ustalania najniższego wynagrodzenia zasadniczego niektórych pracowników zatrudnionych w podmiotach leczniczych oraz niektórych innych ustaw</w:t>
            </w:r>
          </w:p>
        </w:tc>
        <w:tc>
          <w:tcPr>
            <w:tcW w:w="2115" w:type="pct"/>
          </w:tcPr>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lastRenderedPageBreak/>
              <w:t>Grupa zaw</w:t>
            </w:r>
            <w:r>
              <w:rPr>
                <w:rFonts w:ascii="Times New Roman" w:eastAsia="Times New Roman" w:hAnsi="Times New Roman" w:cs="Times New Roman"/>
                <w:sz w:val="20"/>
                <w:szCs w:val="20"/>
                <w:lang w:eastAsia="pl-PL"/>
              </w:rPr>
              <w:t xml:space="preserve">odowa pielęgniarek i położnych </w:t>
            </w:r>
            <w:r w:rsidRPr="002244AA">
              <w:rPr>
                <w:rFonts w:ascii="Times New Roman" w:eastAsia="Times New Roman" w:hAnsi="Times New Roman" w:cs="Times New Roman"/>
                <w:sz w:val="20"/>
                <w:szCs w:val="20"/>
                <w:lang w:eastAsia="pl-PL"/>
              </w:rPr>
              <w:t>oraz nowe współczynniki pracy</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Nowelizacja ustawy o sposobie ustalania najniższego wynagrodzenia zasadniczego niektórych pracowników zatrudnionych w podmiotach leczniczych, na nowo określiła</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 xml:space="preserve">grupy zawodowe według kwalifikacji </w:t>
            </w:r>
            <w:r w:rsidRPr="002244AA">
              <w:rPr>
                <w:rFonts w:ascii="Times New Roman" w:eastAsia="Times New Roman" w:hAnsi="Times New Roman" w:cs="Times New Roman"/>
                <w:sz w:val="20"/>
                <w:szCs w:val="20"/>
                <w:lang w:eastAsia="pl-PL"/>
              </w:rPr>
              <w:lastRenderedPageBreak/>
              <w:t>wymaganych na zajmowanym stanowisku oraz przyporządkowuje im nowe współczynniki pracy. Zgodnie z przyjętą ustawą</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w tabeli zawarto</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następujące grupy pielęgniarek i położnych :</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w:t>
            </w:r>
            <w:r w:rsidRPr="002244AA">
              <w:rPr>
                <w:rFonts w:ascii="Times New Roman" w:eastAsia="Times New Roman" w:hAnsi="Times New Roman" w:cs="Times New Roman"/>
                <w:sz w:val="20"/>
                <w:szCs w:val="20"/>
                <w:lang w:eastAsia="pl-PL"/>
              </w:rPr>
              <w:tab/>
              <w:t>pielęgniarka z tytułem zawodowym magister pielęgniarstwa albo położna z tytułem magister położnictwa z wymaganą specjalizacją w dziedzinie pielęgniarstwa lub w dziedzinie mającej zastosowanie w ochronie zdrowia</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 – ze współczynnikiem pracy 1,29</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co daje 7304 zł,</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w:t>
            </w:r>
            <w:r w:rsidRPr="002244AA">
              <w:rPr>
                <w:rFonts w:ascii="Times New Roman" w:eastAsia="Times New Roman" w:hAnsi="Times New Roman" w:cs="Times New Roman"/>
                <w:sz w:val="20"/>
                <w:szCs w:val="20"/>
                <w:lang w:eastAsia="pl-PL"/>
              </w:rPr>
              <w:tab/>
              <w:t>pielęgniarka z tytułem zawodowym magister pielęgniarstwa albo położna z tytułem magister położnictwa pielęgniarka, położna wymagająca wyższego wykształcenia (może być licencjat) i specjalizacja albo ze średnim wykształceniem i specjalizacją – 1,02</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 xml:space="preserve">co daje 5775 zł, </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3)</w:t>
            </w:r>
            <w:r w:rsidRPr="002244AA">
              <w:rPr>
                <w:rFonts w:ascii="Times New Roman" w:eastAsia="Times New Roman" w:hAnsi="Times New Roman" w:cs="Times New Roman"/>
                <w:sz w:val="20"/>
                <w:szCs w:val="20"/>
                <w:lang w:eastAsia="pl-PL"/>
              </w:rPr>
              <w:tab/>
              <w:t>pielęgniarka, położna, posiadająca wykształcenie wyższe (studia I stopnia- licencjat )</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 xml:space="preserve">lub pielęgniarka, położna posiadająca wykształcenie średnie </w:t>
            </w:r>
          </w:p>
          <w:p w:rsidR="006903C6" w:rsidRPr="002244AA"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 0, 94 co daje 5322 zł, </w:t>
            </w:r>
          </w:p>
          <w:p w:rsidR="006903C6" w:rsidRPr="00B66887" w:rsidRDefault="006903C6"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Podwyższenie</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wynagrodzeń nastąpi od 1 lipca 2022roku</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29 czerwca 2022 r.</w:t>
            </w:r>
          </w:p>
        </w:tc>
        <w:tc>
          <w:tcPr>
            <w:tcW w:w="1174" w:type="pct"/>
          </w:tcPr>
          <w:p w:rsidR="006903C6" w:rsidRDefault="006903C6" w:rsidP="00F0796F">
            <w:pPr>
              <w:shd w:val="clear" w:color="auto" w:fill="FFFFFF"/>
              <w:spacing w:after="75"/>
            </w:pPr>
            <w:hyperlink r:id="rId28" w:history="1">
              <w:r w:rsidRPr="007240DE">
                <w:rPr>
                  <w:rStyle w:val="Hipercze"/>
                </w:rPr>
                <w:t>https://dziennikustaw.gov.pl/D2022000135201.pdf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30.06.2022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B66887" w:rsidRDefault="006903C6" w:rsidP="00B748B6">
            <w:pPr>
              <w:rPr>
                <w:rFonts w:ascii="Times New Roman" w:hAnsi="Times New Roman" w:cs="Times New Roman"/>
                <w:sz w:val="20"/>
                <w:szCs w:val="20"/>
              </w:rPr>
            </w:pPr>
            <w:r w:rsidRPr="00B66887">
              <w:rPr>
                <w:rFonts w:ascii="Times New Roman" w:hAnsi="Times New Roman" w:cs="Times New Roman"/>
                <w:sz w:val="20"/>
                <w:szCs w:val="20"/>
              </w:rPr>
              <w:t>Ustawa z dnia 12 maja 2022 r. o zmianie ustawy – Prawo farmaceutyczne oraz ustawy o zawodzie farmaceuty</w:t>
            </w:r>
          </w:p>
        </w:tc>
        <w:tc>
          <w:tcPr>
            <w:tcW w:w="2115" w:type="pct"/>
          </w:tcPr>
          <w:p w:rsidR="006903C6" w:rsidRPr="00B66887" w:rsidRDefault="006903C6" w:rsidP="00B66887">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t>Farmaceuta podczas i w związku z wykonywaniem w aptece ogólnodostępnej lub punkcie aptecznym</w:t>
            </w:r>
            <w:r>
              <w:rPr>
                <w:rFonts w:ascii="Times New Roman" w:eastAsia="Times New Roman" w:hAnsi="Times New Roman" w:cs="Times New Roman"/>
                <w:sz w:val="20"/>
                <w:szCs w:val="20"/>
                <w:lang w:eastAsia="pl-PL"/>
              </w:rPr>
              <w:t xml:space="preserve"> </w:t>
            </w:r>
            <w:r w:rsidRPr="00B66887">
              <w:rPr>
                <w:rFonts w:ascii="Times New Roman" w:eastAsia="Times New Roman" w:hAnsi="Times New Roman" w:cs="Times New Roman"/>
                <w:sz w:val="20"/>
                <w:szCs w:val="20"/>
                <w:lang w:eastAsia="pl-PL"/>
              </w:rPr>
              <w:t>czynności, o których mowa w art. 4 ust. 2 oraz ust. 3 pkt 1, 3, 4 i 6, korzysta z ochrony przewidzianej dla funkcjonariusza publicznego na zasadach określonych w ustawie z dnia 6 czerwca 1997 r. – Kodeks karny (Dz. U. z 2022 r.</w:t>
            </w:r>
          </w:p>
          <w:p w:rsidR="006903C6" w:rsidRPr="00B66887" w:rsidRDefault="006903C6" w:rsidP="00B66887">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t>poz. 1138).”.</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t>Wejście w życie 11 lipca 2022 r.</w:t>
            </w:r>
          </w:p>
        </w:tc>
        <w:tc>
          <w:tcPr>
            <w:tcW w:w="1174" w:type="pct"/>
          </w:tcPr>
          <w:p w:rsidR="006903C6" w:rsidRDefault="006903C6" w:rsidP="00F0796F">
            <w:pPr>
              <w:shd w:val="clear" w:color="auto" w:fill="FFFFFF"/>
              <w:spacing w:after="75"/>
            </w:pPr>
            <w:hyperlink r:id="rId29" w:history="1">
              <w:r w:rsidRPr="007240DE">
                <w:rPr>
                  <w:rStyle w:val="Hipercze"/>
                </w:rPr>
                <w:t>https://dziennikustaw.gov.pl/D2022000134401.pdf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30.06.2022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B66887" w:rsidRDefault="006903C6" w:rsidP="00B748B6">
            <w:pPr>
              <w:rPr>
                <w:rFonts w:ascii="Times New Roman" w:hAnsi="Times New Roman" w:cs="Times New Roman"/>
                <w:sz w:val="20"/>
                <w:szCs w:val="20"/>
              </w:rPr>
            </w:pPr>
            <w:r w:rsidRPr="00B66887">
              <w:rPr>
                <w:rFonts w:ascii="Times New Roman" w:hAnsi="Times New Roman" w:cs="Times New Roman"/>
                <w:sz w:val="20"/>
                <w:szCs w:val="20"/>
              </w:rPr>
              <w:t xml:space="preserve">Obwieszczenie Ministra Zdrowia z dnia 26 maja 2022 r. w sprawie ogłoszenia jednolitego tekstu rozporządzenia Ministra Zdrowia w sprawie specjalizacji i </w:t>
            </w:r>
            <w:r w:rsidRPr="00B66887">
              <w:rPr>
                <w:rFonts w:ascii="Times New Roman" w:hAnsi="Times New Roman" w:cs="Times New Roman"/>
                <w:sz w:val="20"/>
                <w:szCs w:val="20"/>
              </w:rPr>
              <w:lastRenderedPageBreak/>
              <w:t>uzyskiwania tytułu specjalisty przez diagnostów laboratoryjnych</w:t>
            </w:r>
          </w:p>
        </w:tc>
        <w:tc>
          <w:tcPr>
            <w:tcW w:w="2115" w:type="pct"/>
          </w:tcPr>
          <w:p w:rsidR="006903C6" w:rsidRPr="00B66887" w:rsidRDefault="006903C6" w:rsidP="00B66887">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lastRenderedPageBreak/>
              <w:t>ogłasza się jednolity tekst rozporządzenia Ministra Zdrowia z dnia 22 listopada 2016 r. w sprawie specjalizacji i uzyskiwania tytułu specjalisty przez diagnostów laboratoryjnych</w:t>
            </w:r>
          </w:p>
        </w:tc>
        <w:tc>
          <w:tcPr>
            <w:tcW w:w="448" w:type="pct"/>
          </w:tcPr>
          <w:p w:rsidR="006903C6" w:rsidRDefault="006903C6" w:rsidP="005C373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30" w:history="1">
              <w:r w:rsidRPr="007240DE">
                <w:rPr>
                  <w:rStyle w:val="Hipercze"/>
                </w:rPr>
                <w:t>https://dziennikustaw.gov.pl/D2022000133801.pdf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30.06.2022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161950" w:rsidRDefault="006903C6" w:rsidP="00B748B6">
            <w:pPr>
              <w:rPr>
                <w:rFonts w:ascii="Times New Roman" w:hAnsi="Times New Roman" w:cs="Times New Roman"/>
                <w:sz w:val="20"/>
                <w:szCs w:val="20"/>
              </w:rPr>
            </w:pPr>
            <w:r w:rsidRPr="00B66887">
              <w:rPr>
                <w:rFonts w:ascii="Times New Roman" w:hAnsi="Times New Roman" w:cs="Times New Roman"/>
                <w:sz w:val="20"/>
                <w:szCs w:val="20"/>
              </w:rPr>
              <w:t>Projekt rozporządzenia Ministra Zdrowia zmieniającego rozporządzenie w sprawie biegłych w przedmiocie uzależnienia od alkoholu</w:t>
            </w:r>
          </w:p>
        </w:tc>
        <w:tc>
          <w:tcPr>
            <w:tcW w:w="2115" w:type="pct"/>
          </w:tcPr>
          <w:p w:rsidR="006903C6" w:rsidRDefault="006903C6" w:rsidP="00161950">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t>Konieczność wprowadzenia zmian wynika z wejścia w życie w dniu 6 kwietnia 2022 r. rozporządzenia Ministra Zdrowia z dnia 30 marca 2022 r. zmieniającego rozporządzenie w sprawie specjalizacji w dziedzinach mających zastosowanie w ochronie zdrowia (Dz. U. poz. 744), które wprowadziło nową specjalizację w dziedzinie psychoterapii uzależnień</w:t>
            </w:r>
          </w:p>
          <w:p w:rsidR="006903C6" w:rsidRPr="00161950" w:rsidRDefault="006903C6" w:rsidP="00161950">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t>Biorąc pod uwagę zakres wiedzy i umiejętności specjalistów w dziedzinie psychoterapii, rozporządzenie wymaga uzupełnienia o osoby posługujące się tytułem specjalisty w tej dziedzinie. W związku z powyższym proponuje się nadanie nowego brzmienia § 3 ust. 1 rozporządzenia, uzupełniając ten przepis o specjalistów w dziedzinie psychoterapii uzależnień oraz zmieniając redakcję tego przepisu, co przyczyni się do poprawienia jego czytelności. Zaproponowano również nowe brzmienie § 5 ust. 1 rozporządzenia wskazując, że opinię w przedmiocie uzależnienia od alkoholu mogą wydać wspólnie, po przeprowadzonych badaniach, psychiatria i specjalista w dziedzinie psychoterapii uzależnień.</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6903C6" w:rsidRDefault="006903C6" w:rsidP="00F0796F">
            <w:pPr>
              <w:shd w:val="clear" w:color="auto" w:fill="FFFFFF"/>
              <w:spacing w:after="75"/>
            </w:pPr>
            <w:hyperlink r:id="rId31" w:history="1">
              <w:r w:rsidRPr="007240DE">
                <w:rPr>
                  <w:rStyle w:val="Hipercze"/>
                </w:rPr>
                <w:t>https://legislacja.rcl.gov.pl/docs//516/12361200/12889302/12889303/dokument562307.pdf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05.05.2022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1C4C23" w:rsidRDefault="006903C6" w:rsidP="00B748B6">
            <w:pPr>
              <w:rPr>
                <w:rFonts w:ascii="Times New Roman" w:hAnsi="Times New Roman" w:cs="Times New Roman"/>
                <w:sz w:val="20"/>
                <w:szCs w:val="20"/>
              </w:rPr>
            </w:pPr>
            <w:r w:rsidRPr="00161950">
              <w:rPr>
                <w:rFonts w:ascii="Times New Roman" w:hAnsi="Times New Roman" w:cs="Times New Roman"/>
                <w:sz w:val="20"/>
                <w:szCs w:val="20"/>
              </w:rPr>
              <w:t xml:space="preserve">Projekt rozporządzenia Ministra Zdrowia zmieniającego rozporządzenie w sprawie kursu reedukacyjnego w zakresie problematyki przeciwalkoholowej i przeciwdziałania narkomanii oraz szczegółowych warunków i trybu kierowania </w:t>
            </w:r>
            <w:r w:rsidRPr="00161950">
              <w:rPr>
                <w:rFonts w:ascii="Times New Roman" w:hAnsi="Times New Roman" w:cs="Times New Roman"/>
                <w:sz w:val="20"/>
                <w:szCs w:val="20"/>
              </w:rPr>
              <w:lastRenderedPageBreak/>
              <w:t>na badania lekarskie lub badania psychologiczne w zakresie psychologii transportu</w:t>
            </w:r>
          </w:p>
        </w:tc>
        <w:tc>
          <w:tcPr>
            <w:tcW w:w="2115" w:type="pct"/>
          </w:tcPr>
          <w:p w:rsidR="006903C6" w:rsidRPr="00161950" w:rsidRDefault="006903C6" w:rsidP="00161950">
            <w:pPr>
              <w:rPr>
                <w:rFonts w:ascii="Times New Roman" w:eastAsia="Times New Roman" w:hAnsi="Times New Roman" w:cs="Times New Roman"/>
                <w:sz w:val="20"/>
                <w:szCs w:val="20"/>
                <w:lang w:eastAsia="pl-PL"/>
              </w:rPr>
            </w:pPr>
            <w:r w:rsidRPr="00161950">
              <w:rPr>
                <w:rFonts w:ascii="Times New Roman" w:eastAsia="Times New Roman" w:hAnsi="Times New Roman" w:cs="Times New Roman"/>
                <w:sz w:val="20"/>
                <w:szCs w:val="20"/>
                <w:lang w:eastAsia="pl-PL"/>
              </w:rPr>
              <w:lastRenderedPageBreak/>
              <w:t xml:space="preserve">Projektowane rozporządzenie zmienia wysokości opłaty za kurs reedukacyjny w zakresie problematyki przeciwalkoholowej i przeciwdziałania narkomanii, o którym mowa w art. 98a ust. 1 pkt 2 ustawy z dnia 5 stycznia 2011 r. o kierujących pojazdami. </w:t>
            </w:r>
          </w:p>
          <w:p w:rsidR="006903C6" w:rsidRDefault="006903C6" w:rsidP="00161950">
            <w:pPr>
              <w:rPr>
                <w:rFonts w:ascii="Times New Roman" w:eastAsia="Times New Roman" w:hAnsi="Times New Roman" w:cs="Times New Roman"/>
                <w:sz w:val="20"/>
                <w:szCs w:val="20"/>
                <w:lang w:eastAsia="pl-PL"/>
              </w:rPr>
            </w:pPr>
            <w:r w:rsidRPr="00161950">
              <w:rPr>
                <w:rFonts w:ascii="Times New Roman" w:eastAsia="Times New Roman" w:hAnsi="Times New Roman" w:cs="Times New Roman"/>
                <w:sz w:val="20"/>
                <w:szCs w:val="20"/>
                <w:lang w:eastAsia="pl-PL"/>
              </w:rPr>
              <w:t>Zmiana wysokości opłaty jest podyktowana wzrastającymi kosztami związanymi z organizacją kursu reedukacyjnego, wzrostem stawek prowadzących ten kurs, w tym wzrostem płacy minimalnej, oraz wysokości składek na ubezpieczenie społeczne oraz zapewnieniem materiałów dydaktycznych. Podniesienie opłaty za kurs reedukacyjny do maksymalnej wysokości jest dopuszczone przez ustawę z dnia 5 stycznia 2011 r. o kierujących pojazdami.</w:t>
            </w:r>
          </w:p>
          <w:p w:rsidR="006903C6" w:rsidRPr="00161950" w:rsidRDefault="006903C6" w:rsidP="00161950">
            <w:pPr>
              <w:rPr>
                <w:rFonts w:ascii="Times New Roman" w:eastAsia="Times New Roman" w:hAnsi="Times New Roman" w:cs="Times New Roman"/>
                <w:sz w:val="20"/>
                <w:szCs w:val="20"/>
                <w:lang w:eastAsia="pl-PL"/>
              </w:rPr>
            </w:pPr>
            <w:r w:rsidRPr="00161950">
              <w:rPr>
                <w:rFonts w:ascii="Times New Roman" w:eastAsia="Times New Roman" w:hAnsi="Times New Roman" w:cs="Times New Roman"/>
                <w:sz w:val="20"/>
                <w:szCs w:val="20"/>
                <w:lang w:eastAsia="pl-PL"/>
              </w:rPr>
              <w:t xml:space="preserve">Projektowane rozporządzenie zawiera zmianę wysokości opłaty za kurs reedukacyjny, która obecnie wynosi 400 zł. Zgodnie z upoważnieniem ustawowym zawartym w ustawy z dnia 5 stycznia 2011 r. o kierujących pojazdami, minister właściwy do spraw zdrowia określa wysokość tej opłaty, która nie może przekroczyć 500 zł. </w:t>
            </w:r>
          </w:p>
          <w:p w:rsidR="006903C6" w:rsidRPr="001C4C23" w:rsidRDefault="006903C6" w:rsidP="00161950">
            <w:pPr>
              <w:rPr>
                <w:rFonts w:ascii="Times New Roman" w:eastAsia="Times New Roman" w:hAnsi="Times New Roman" w:cs="Times New Roman"/>
                <w:sz w:val="20"/>
                <w:szCs w:val="20"/>
                <w:lang w:eastAsia="pl-PL"/>
              </w:rPr>
            </w:pPr>
            <w:r w:rsidRPr="00161950">
              <w:rPr>
                <w:rFonts w:ascii="Times New Roman" w:eastAsia="Times New Roman" w:hAnsi="Times New Roman" w:cs="Times New Roman"/>
                <w:sz w:val="20"/>
                <w:szCs w:val="20"/>
                <w:lang w:eastAsia="pl-PL"/>
              </w:rPr>
              <w:t xml:space="preserve">Biorąc pod uwagę wysokość kosztów rzeczowych i osobowych </w:t>
            </w:r>
            <w:r w:rsidRPr="00161950">
              <w:rPr>
                <w:rFonts w:ascii="Times New Roman" w:eastAsia="Times New Roman" w:hAnsi="Times New Roman" w:cs="Times New Roman"/>
                <w:sz w:val="20"/>
                <w:szCs w:val="20"/>
                <w:lang w:eastAsia="pl-PL"/>
              </w:rPr>
              <w:lastRenderedPageBreak/>
              <w:t>związanych z przeprowadzeniem kursu reedukacyjnego w zakresie problematyki przeciwalkoholowej i przeciwdziałania narkomanii opłatę określono w wysokości 500 zł.</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6903C6" w:rsidRDefault="006903C6" w:rsidP="00F0796F">
            <w:pPr>
              <w:shd w:val="clear" w:color="auto" w:fill="FFFFFF"/>
              <w:spacing w:after="75"/>
            </w:pPr>
            <w:hyperlink r:id="rId32" w:history="1">
              <w:r w:rsidRPr="00CF5A2A">
                <w:rPr>
                  <w:rStyle w:val="Hipercze"/>
                </w:rPr>
                <w:t>https://legislacja.rcl.gov.pl/docs//516/12359400/12876702/12876703/dokument553689.pdf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0C5B61" w:rsidRDefault="006903C6" w:rsidP="00B748B6">
            <w:pPr>
              <w:rPr>
                <w:rFonts w:ascii="Times New Roman" w:hAnsi="Times New Roman" w:cs="Times New Roman"/>
                <w:sz w:val="20"/>
                <w:szCs w:val="20"/>
              </w:rPr>
            </w:pPr>
            <w:r w:rsidRPr="001C4C23">
              <w:rPr>
                <w:rFonts w:ascii="Times New Roman" w:hAnsi="Times New Roman" w:cs="Times New Roman"/>
                <w:sz w:val="20"/>
                <w:szCs w:val="20"/>
              </w:rPr>
              <w:t>Projekt rozporządzenia zmieniającego rozporządzenie Ministra Zdrowia w sprawie wykazu substancji czynnych wchodzących w skład produktów leczniczych, które mogą być dopuszczone do obrotu w placówkach obrotu pozaaptecznego oraz punktach aptecznych oraz kryteriów klasyfikacji tych produktów do poszczególnych wykazów</w:t>
            </w:r>
          </w:p>
        </w:tc>
        <w:tc>
          <w:tcPr>
            <w:tcW w:w="2115" w:type="pct"/>
          </w:tcPr>
          <w:p w:rsidR="006903C6" w:rsidRDefault="006903C6" w:rsidP="00786275">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W następstwie publikacji rozporządzenia Ministra Zdrowia z dnia 21 grudnia 2021 r. w sprawie wykazu substancji czynnych wchodzących w skład produktów leczniczych, które mogą być dopuszczone do obrotu pozaaptecznego oraz punktów aptecznych, oraz kryteriów klasyfikacji tych produktów do poszczególnych wykazów, podmioty których bezpośrednio dotyczą przedmiotowe regulacje kierowały zastrzeżenia i uwagi do przepisów, wskazując m.in. na błędy w nazwach łacińskich czy także wnioski o uwzględnienie dodatkowych pozycji w danych wykazach. Wobec zasadności niektórych uwag, projektodawca uznał konieczność zmiany przedmiotowego rozporządzenia.</w:t>
            </w:r>
          </w:p>
          <w:p w:rsidR="006903C6" w:rsidRPr="001C4C23" w:rsidRDefault="006903C6"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Wprowadzenie zmian w:</w:t>
            </w:r>
          </w:p>
          <w:p w:rsidR="006903C6" w:rsidRPr="001C4C23" w:rsidRDefault="006903C6"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 załączniku nr 1 do rozporządzenia: w części ogólnej oraz w tabeli nr 3 Roślinne materiały wyjściowe służące do wytworzenia substancji czynnych roślinnych wchodzących w skład produktów leczniczych dopuszczonych do obrotu w punktach aptecznych. Substancje czynne roślinne mogą występować w postaci przetworów roślinnych lub w ich zestawieniach;</w:t>
            </w:r>
          </w:p>
          <w:p w:rsidR="006903C6" w:rsidRPr="001C4C23" w:rsidRDefault="006903C6"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 załączniku nr 2 do rozporządzenia: w tabeli nr 1 Roślinne materiały wyjściowe służące do wytworzenia substancji czynnych roślinnych wchodzących w skład produktów leczniczych dopuszczonych do obrotu w sklepach zielarsko-medycznych. Substancje czynne roślinne mogą występować w postaci przetworów roślinnych lub w ich zestawieniach, tabeli nr 2 Wykaz substancji dopuszczonych do obrotu w sklepach zielarsko-medycznych, które mogą występować w połączeniu z jednym surowcem roślinnym lub większą liczbą tych surowców, lub ich przetworami, o ile spełniają wymagania zawarte w tabeli nr 3 oraz w tabeli nr 3 Wymagania w zakresie składu, postaci farmaceutycznej, mocy i zawartości substancji czynnych w opakowaniu produktu leczniczego lub wielkości opakowania produktu leczniczego dla produktów leczniczych, które mogą być dopuszczone do obrotu w sklepach zielarsko-medycznych;</w:t>
            </w:r>
          </w:p>
          <w:p w:rsidR="006903C6" w:rsidRPr="001C4C23" w:rsidRDefault="006903C6"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 xml:space="preserve">- załączniku nr 3 do rozporządzenia: w tabeli nr 1 Wykaz substancji, </w:t>
            </w:r>
            <w:r w:rsidRPr="001C4C23">
              <w:rPr>
                <w:rFonts w:ascii="Times New Roman" w:eastAsia="Times New Roman" w:hAnsi="Times New Roman" w:cs="Times New Roman"/>
                <w:sz w:val="20"/>
                <w:szCs w:val="20"/>
                <w:lang w:eastAsia="pl-PL"/>
              </w:rPr>
              <w:lastRenderedPageBreak/>
              <w:t>które mogą występować w produktach leczniczych dopuszczonych do obrotu w sklepach ogólnodostępnych oraz sklepach specjalistycznych zaopatrzenia medycznego oraz w tabeli nr 2 Wymagania w zakresie składu, postaci farmaceutycznej, mocy i zawartości substancji czynnych w opakowaniu produktu leczniczego lub wielkości opakowania produktu leczniczego dla produktów leczniczych, które mogą być dopuszczone do obrotu w sklepach ogólnodostępnych oraz sklepach specjalistycznych zaopatrzenia medycznego.</w:t>
            </w:r>
          </w:p>
          <w:p w:rsidR="006903C6" w:rsidRPr="00786275" w:rsidRDefault="006903C6"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Zmiany obejmują aktualizację wykazów substancji czynnych wchodzących w skład produktów leczniczych, które mogą być dopuszczone do obrotu w placówkach obrotu pozaaptecznego oraz punktach aptecznych oraz kryteria klasyfikacji do poszczególnych wykazów.</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6903C6" w:rsidRDefault="006903C6" w:rsidP="00F0796F">
            <w:pPr>
              <w:shd w:val="clear" w:color="auto" w:fill="FFFFFF"/>
              <w:spacing w:after="75"/>
            </w:pPr>
            <w:r>
              <w:t xml:space="preserve"> </w:t>
            </w:r>
            <w:hyperlink r:id="rId33" w:anchor="12876577" w:history="1">
              <w:r w:rsidRPr="00CF5A2A">
                <w:rPr>
                  <w:rStyle w:val="Hipercze"/>
                </w:rPr>
                <w:t>https://legislacja.rcl.gov.pl/projekt/12359358/katalog/12876577#12876577</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0C5B61" w:rsidRDefault="006903C6" w:rsidP="00B748B6">
            <w:pPr>
              <w:rPr>
                <w:rFonts w:ascii="Times New Roman" w:hAnsi="Times New Roman" w:cs="Times New Roman"/>
                <w:sz w:val="20"/>
                <w:szCs w:val="20"/>
              </w:rPr>
            </w:pPr>
            <w:r w:rsidRPr="000C5B61">
              <w:rPr>
                <w:rFonts w:ascii="Times New Roman" w:hAnsi="Times New Roman" w:cs="Times New Roman"/>
                <w:sz w:val="20"/>
                <w:szCs w:val="20"/>
              </w:rPr>
              <w:t>Projekt rozporządzenia Ministra Zdrowia zmieniającego rozporządzenie w sprawie warunków wynagradzania za pracę pracowników podmiotów leczniczych działających w formie jednostki budżetowej</w:t>
            </w:r>
          </w:p>
        </w:tc>
        <w:tc>
          <w:tcPr>
            <w:tcW w:w="2115" w:type="pct"/>
          </w:tcPr>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Projektowane rozporządzenie zmienia rozporządzenie Ministra Zdrowia z dnia 17 lipca 2014 r. w sprawie warunków wynagradzania za pracę pracowników podmiotów leczniczych działających w formie jednostki budżetowej (Dz. U. z 2020 r. poz. 4 i 1209), wykonujące upoważnienie zawarte w art. 88 ust. 9 ustawy z dnia 15 kwietnia 2011 r. o działalności leczniczej. Zmiana rozporządzenia wprowadza modyfikację miesięcznych stawek wynagrodzenia zasadniczego określonych w załączniku nr 1 do rozporządzenia oraz zmianę w załączniku nr 2 do rozporządzenia w części I „Pracownicy wykonujący zawód medyczny oraz inni pracownicy, których praca pozostaje w związku z udzielaniem świadczeń zdrowotnych” polegającą na nadaniu nowego brzmienia w Lp. 4 tiret piątemu.</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 Wzrost minimalnych kwot miesięcznych stawek wynagrodzenia zasadniczego (lewa strona kolumny) jest niezbędny dla zapewnienia pracownikom podmiotów leczniczych działających w formie jednostki budżetowej od dnia 1 stycznia 2022 r. wynagrodzenia zgodnego z rozporządzeniem Rady Ministrów z dnia 14 września 2021 r. w sprawie wysokości minimalnego wynagrodzenia za pracę oraz wysokości minimalnej stawki godzinowej w 2022 r. (Dz. U. z 2021 r. poz. 1690), które wynosi 3010 zł. Ponadto, w odniesieniu do pracowników podmiotów leczniczych działających w formie jednostki budżetowej podległych Ministrowi Sprawiedliwości, celem zmiany przedmiotowego rozporządzenia jest dostosowanie miesięcznych stawek wynagrodzenia zasadniczego do zmian wynikających z podwyżki wynagrodzeń wynikającej ustawy z dnia 17 grudnia 2021 r. o ustanowieniu „Programu Modernizacji Policji, Straży Granicznej, </w:t>
            </w:r>
            <w:r w:rsidRPr="00786275">
              <w:rPr>
                <w:rFonts w:ascii="Times New Roman" w:eastAsia="Times New Roman" w:hAnsi="Times New Roman" w:cs="Times New Roman"/>
                <w:sz w:val="20"/>
                <w:szCs w:val="20"/>
                <w:lang w:eastAsia="pl-PL"/>
              </w:rPr>
              <w:lastRenderedPageBreak/>
              <w:t>Państwowej Straży Pożarnej i Służby Ochrony Państwa w latach 2022–2025”, o ustanowieniu „Programu Modernizacji Służby Więziennej w latach 2022–2025” oraz o zmianie ustawy o Policji i niektórych innych ustaw (Dz. U. poz. 2448).</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Jak wynika z art. 6 ust. 1 ustawy z dnia 10 października 2002 r. o minimalnym wynagrodzeniu za pracę (Dz. U. z 2020 r. poz. 2207) wysokość wynagrodzenia pracownika zatrudnionego w pełnym miesięcznym wymiarze czasu pracy nie może być niższa od wysokości minimalnego wynagrodzenia. Przy obliczaniu wysokości wynagrodzenia pracownika nie uwzględnia się przysługujących pracownikowi: nagrody jubileuszowej, odprawy pieniężnej przysługującej pracownikowi w związku z przejściem na emeryturę lub rentę z tytułu niezdolności do pracy, wynagrodzenia za pracę w godzinach nadliczbowych, dodatku do wynagrodzenia za pracę w porze nocnej, dodatku za staż pracy. Powyższe oznacza, że z punktu widzenia przepisów o powszechnej płacy minimalnej istotna jest wysokość przysługującego pracownikowi wynagrodzenia zasadniczego jako podstawowego składnika wynagrodzenia. </w:t>
            </w:r>
          </w:p>
          <w:p w:rsidR="006903C6"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Projektowane rozporządzenie uwzględnia również ustalenia przyjęte przez stronę rządową, reprezentatywne związki zawodowe oraz organizacje pracodawców na forum Trójstronnego Zespołu do Spraw Ochrony Zdrowia w stanowisku z dnia 5 listopada 2021 r. Zespół zdecydował o potrzebie pilnego rozpoczęcia prac legislacyjnych nad uzgodnionymi propozycjami zmian współczynników pracy określonych w załączniku do ustawy z dnia 8 czerwca 2017 r. o sposobie ustalania najniższego wynagrodzenia zasadniczego niektórych pracowników zatrudnionych w podmiotach leczniczych (Dz. U. z 2021 r. poz. 1801). Projekt ustawy o zmianie ustawy o sposobie ustalania najniższego wynagrodzenia zasadniczego niektórych pracowników zatrudnionych w podmiotach leczniczych (UD366) wraz z uzasadnieniem i Oceną Skutków Regulacji w dniu 1 kwietnia został przekazany do uzgodnień i konsultacji publicznych z terminem zgłaszania uwag do dnia 18 kwietnia 2022 r.</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Celem zmiany przedmiotowego rozporządzenia jest dostosowanie miesięcznych stawek wynagrodzenia zasadniczego określonych w załączniku nr 1 do rozporządzenia Ministra Zdrowia z dnia 17 lipca 2014 r. w sprawie warunków wynagradzania za pracę pracowników podmiotów leczniczych działających w formie jednostki budżetowej, w tym tych podległych Ministrowi Sprawiedliwości, do zmian </w:t>
            </w:r>
            <w:r w:rsidRPr="00786275">
              <w:rPr>
                <w:rFonts w:ascii="Times New Roman" w:eastAsia="Times New Roman" w:hAnsi="Times New Roman" w:cs="Times New Roman"/>
                <w:sz w:val="20"/>
                <w:szCs w:val="20"/>
                <w:lang w:eastAsia="pl-PL"/>
              </w:rPr>
              <w:lastRenderedPageBreak/>
              <w:t>wynikających z:</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1)</w:t>
            </w:r>
            <w:r w:rsidRPr="00786275">
              <w:rPr>
                <w:rFonts w:ascii="Times New Roman" w:eastAsia="Times New Roman" w:hAnsi="Times New Roman" w:cs="Times New Roman"/>
                <w:sz w:val="20"/>
                <w:szCs w:val="20"/>
                <w:lang w:eastAsia="pl-PL"/>
              </w:rPr>
              <w:tab/>
              <w:t xml:space="preserve">rozporządzenia Rady Ministrów z dnia 14 września 2021 r. w sprawie wysokości minimalnego wynagrodzenia za pracę oraz wysokości minimalnej stawki godzinowej w 2022 r. (Dz.U. poz. 1690) i wynikającego z przedmiotowego aktu prawnego wzrostu minimalnego wynagrodzenia za pracę do kwoty 3 010 zł; </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2)</w:t>
            </w:r>
            <w:r w:rsidRPr="00786275">
              <w:rPr>
                <w:rFonts w:ascii="Times New Roman" w:eastAsia="Times New Roman" w:hAnsi="Times New Roman" w:cs="Times New Roman"/>
                <w:sz w:val="20"/>
                <w:szCs w:val="20"/>
                <w:lang w:eastAsia="pl-PL"/>
              </w:rPr>
              <w:tab/>
              <w:t>podwyżki wynagrodzeń wynikającej ustawy z dnia 17 grudnia 2021 r. o ustanowieniu „Programu Modernizacji Policji, Straży Granicznej, Państwowej Straży Pożarnej i Służby Ochrony Państwa w latach 2022–2025”, o ustanowieniu „Programu Modernizacji Służby Więziennej w latach 2022–2025” oraz o zmianie ustawy o Policji i niektórych innych ustaw (Dz. U. poz. 2448).</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Rozporządzenie zmieniające przewiduje podniesienie minimalnych stawek wynagrodzenia zasadniczego określonych w załączniku nr 1 do zmienianego rozporządzenia (lewa strona kolumny) oraz podwyższenie maksymalnych stawek wynagrodzeń zasadniczych (prawa strona kolumny).</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Zgodnie z załącznikiem do projektu, minimalne stawki wynagrodzenia zasadniczego we wszystkich kategoriach zaszeregowania zostały podwyższone o jednakową wartość 210 zł, natomiast maksymalne stawki wynagrodzenia zasadniczego zostały podwyższone o kwotę od 710 zł do kwoty 2 470 zł w poszczególnych kategoriach zaszeregowania.</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Minimalne kwoty wynagrodzenia zasadniczego w kategoriach od I do XX będą wynosiły od 2810 zł do 3190 zł, natomiast maksymalne kwoty wynagrodzenia zasadniczego będą wynosiły od 3550 zł do 9250 zł. Oznacza to wzrost wynagrodzenia zasadniczego (prawa strona kolumny) w poszczególnych kategoriach zaszeregowania o około 25% - w kategoriach zaszeregowania</w:t>
            </w:r>
            <w:r>
              <w:rPr>
                <w:rFonts w:ascii="Times New Roman" w:eastAsia="Times New Roman" w:hAnsi="Times New Roman" w:cs="Times New Roman"/>
                <w:sz w:val="20"/>
                <w:szCs w:val="20"/>
                <w:lang w:eastAsia="pl-PL"/>
              </w:rPr>
              <w:t xml:space="preserve"> </w:t>
            </w:r>
            <w:r w:rsidRPr="00786275">
              <w:rPr>
                <w:rFonts w:ascii="Times New Roman" w:eastAsia="Times New Roman" w:hAnsi="Times New Roman" w:cs="Times New Roman"/>
                <w:sz w:val="20"/>
                <w:szCs w:val="20"/>
                <w:lang w:eastAsia="pl-PL"/>
              </w:rPr>
              <w:t xml:space="preserve">I i II, o około 27% w kategoriach III, IV i IX, o około 29% w kategorii V i XVI, o około 30% - w VI i X kategorii zaszeregowania, o około 36% w VII kategorii zaszeregowania, o około 31% w VIII kategorii zaszeregowania, o około 53% w XI kategorii zaszeregowania (najwyższy wzrost), o około 48% w XII kategorii zaszeregowania, o około 51% w XIII kategorii zaszeregowania, o około 40% w XIV kategorii zaszeregowania, o około 35% w XV kategorii zaszeregowania, , o około 23% w XVII kategorii zaszeregowania oraz o około 15% w kategoriach zaszeregowania od XVIII do XX. </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 W odniesieniu do pracowników Służby Więziennej, celem zmiany </w:t>
            </w:r>
            <w:r w:rsidRPr="00786275">
              <w:rPr>
                <w:rFonts w:ascii="Times New Roman" w:eastAsia="Times New Roman" w:hAnsi="Times New Roman" w:cs="Times New Roman"/>
                <w:sz w:val="20"/>
                <w:szCs w:val="20"/>
                <w:lang w:eastAsia="pl-PL"/>
              </w:rPr>
              <w:lastRenderedPageBreak/>
              <w:t>przedmiotowego rozporządzenia w zakresie tabeli miesięcznych stawek wynagrodzenia zasadniczego jest:</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1)</w:t>
            </w:r>
            <w:r w:rsidRPr="00786275">
              <w:rPr>
                <w:rFonts w:ascii="Times New Roman" w:eastAsia="Times New Roman" w:hAnsi="Times New Roman" w:cs="Times New Roman"/>
                <w:sz w:val="20"/>
                <w:szCs w:val="20"/>
                <w:lang w:eastAsia="pl-PL"/>
              </w:rPr>
              <w:tab/>
              <w:t>dostosowanie stawek wynagrodzenia zasadniczego do obowiązującej od 1 lipca 2021 r. ustawy o sposobie ustalania najniższego wynagrodzenia zasadniczego niektórych pracowników zatrudnionych w podmiotach leczniczych, w tym, tych podległych Ministrowi Sprawiedliwości,</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2)</w:t>
            </w:r>
            <w:r w:rsidRPr="00786275">
              <w:rPr>
                <w:rFonts w:ascii="Times New Roman" w:eastAsia="Times New Roman" w:hAnsi="Times New Roman" w:cs="Times New Roman"/>
                <w:sz w:val="20"/>
                <w:szCs w:val="20"/>
                <w:lang w:eastAsia="pl-PL"/>
              </w:rPr>
              <w:tab/>
              <w:t>dokonanie wzrostu wynagrodzeń pracowników wynikającego ze wzrostu minimalnego wynagrodzenia za pracę o 210 zł w stosunku do roku 2021,</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3)</w:t>
            </w:r>
            <w:r w:rsidRPr="00786275">
              <w:rPr>
                <w:rFonts w:ascii="Times New Roman" w:eastAsia="Times New Roman" w:hAnsi="Times New Roman" w:cs="Times New Roman"/>
                <w:sz w:val="20"/>
                <w:szCs w:val="20"/>
                <w:lang w:eastAsia="pl-PL"/>
              </w:rPr>
              <w:tab/>
              <w:t>zwiększenia funduszu wynagrodzeń osobowych dla pracowników państwowej sfery budżetowej na poziomie 4,4% – w średniej miesięcznej wysokości 230 zł brutto na etat od 1 stycznia 2022 r. oraz</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4)</w:t>
            </w:r>
            <w:r w:rsidRPr="00786275">
              <w:rPr>
                <w:rFonts w:ascii="Times New Roman" w:eastAsia="Times New Roman" w:hAnsi="Times New Roman" w:cs="Times New Roman"/>
                <w:sz w:val="20"/>
                <w:szCs w:val="20"/>
                <w:lang w:eastAsia="pl-PL"/>
              </w:rPr>
              <w:tab/>
              <w:t>podwyżki wynagrodzeń wynikającej ustawy o ustanowieniu „Programu Modernizacji Policji, Straży Granicznej, Państwowej Straży Pożarnej Służby Ochrony Państwa w latach 2022-2025”, o ustanowieniu „Programu Modernizacji Służby Więziennej w latach 2022-2025” oraz o zmianie ustawy o Policji i niektórych innych ustaw w średniej miesięcznej w wysokości 328 zł brutto na etat.</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Wobec powyższego proponuje się nowe minimalne oraz maksymalne stawki wynagrodzenia zasadniczego przypisane do poszczególnych kategorii zaszeregowania.</w:t>
            </w:r>
          </w:p>
          <w:p w:rsidR="006903C6" w:rsidRPr="00786275"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Podwyższenie górnych pułapów miesięcznych stawek wynagrodzeń zasadniczych, tak jak w załączniku nr 1 do projektowanego rozporządzenia (prawa strona kolumny) pozwoli nie tylko na dostosowanie miesięcznych stawek wynagrodzenia zasadniczego pracowników podmiotów leczniczych działających w formie jednostki budżetowej do stawek wynagrodzeń zasadniczych obowiązujących od dnia 1 lipca 2021 r. na mocy ustawy z dnia 28 maja 2021 r. o zmianie ustawy o sposobie ustalania najniższego wynagrodzenia zasadniczego niektórych pracowników zatrudnionych w podmiotach leczniczych oraz niektórych innych ustaw (Dz. U. poz. 1104), ale również pozwoli na ustalenie od dnia 1 lipca 2022 r. wynagrodzeń zasadniczych zgodnych z podwyższonymi współczynnikami pracy określonymi w załączniku do ustawy z dnia 8 czerwca 2017 r., a ustalonymi w stanowisku Trójstronnego Zespołu do Spraw Ochrony Zdrowia z dnia 5 listopada 2021 r., po nadaniu im mocy wiążącej na ścieżce legislacyjnej (w wyniku nowelizacji ustawy z dnia 8 czerwca 2017 r. o sposobie </w:t>
            </w:r>
            <w:r w:rsidRPr="00786275">
              <w:rPr>
                <w:rFonts w:ascii="Times New Roman" w:eastAsia="Times New Roman" w:hAnsi="Times New Roman" w:cs="Times New Roman"/>
                <w:sz w:val="20"/>
                <w:szCs w:val="20"/>
                <w:lang w:eastAsia="pl-PL"/>
              </w:rPr>
              <w:lastRenderedPageBreak/>
              <w:t xml:space="preserve">ustalania najniższego wynagrodzenia zasadniczego niektórych pracowników zatrudnionych w podmiotach leczniczych). </w:t>
            </w:r>
          </w:p>
          <w:p w:rsidR="006903C6" w:rsidRPr="000C5B61" w:rsidRDefault="006903C6"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Zmiana w załączniku nr 2 ma charakter techniczny i porządkujący. W załączniku nr 2 do rozporządzenia w części I „Pracownicy wykonujący zawód medyczny oraz inni pracownicy, których praca pozostaje w związku z udzielaniem świadczeń zdrowotnych” w Lp. 4 w tiret piątym wykreśla się „specjalistę terapii uzależnień” oraz dodaje „specjalistę w dziedzinie psychoterapii uzależnień”. Powyższe jest podyktowane zmianami w zakresie systemu prowadzenia szkoleń w dziedzinie uzależnienia i uzyskiwania tytułu specjalisty, które obowiązują od dnia 1 stycznia 2022 r. na mocy przepisów ustawy z dnia 17 grudnia 2021 r. o zmianie ustawy o zdrowiu publicznym oraz niektórych innych ustaw (Dz. U. poz. 2469).</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34" w:history="1">
              <w:r w:rsidRPr="00CF5A2A">
                <w:rPr>
                  <w:rStyle w:val="Hipercze"/>
                </w:rPr>
                <w:t>https://legislacja.rcl.gov.pl/docs//516/12359308/12876006/12876007/dokument553258.pdf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BF6312" w:rsidRDefault="006903C6" w:rsidP="00B748B6">
            <w:pPr>
              <w:rPr>
                <w:rFonts w:ascii="Times New Roman" w:hAnsi="Times New Roman" w:cs="Times New Roman"/>
                <w:sz w:val="20"/>
                <w:szCs w:val="20"/>
              </w:rPr>
            </w:pPr>
            <w:r w:rsidRPr="000C5B61">
              <w:rPr>
                <w:rFonts w:ascii="Times New Roman" w:hAnsi="Times New Roman" w:cs="Times New Roman"/>
                <w:sz w:val="20"/>
                <w:szCs w:val="20"/>
              </w:rPr>
              <w:t>Projekt rozporządzenia Ministra Zdrowia zmieniającego rozporządzenie w sprawie programu pilotażowego w centrach zdrowia psychicznego</w:t>
            </w:r>
          </w:p>
        </w:tc>
        <w:tc>
          <w:tcPr>
            <w:tcW w:w="2115" w:type="pct"/>
          </w:tcPr>
          <w:p w:rsidR="006903C6" w:rsidRDefault="006903C6" w:rsidP="00BF6312">
            <w:pPr>
              <w:rPr>
                <w:rFonts w:ascii="Times New Roman" w:eastAsia="Times New Roman" w:hAnsi="Times New Roman" w:cs="Times New Roman"/>
                <w:sz w:val="20"/>
                <w:szCs w:val="20"/>
                <w:lang w:eastAsia="pl-PL"/>
              </w:rPr>
            </w:pPr>
            <w:r w:rsidRPr="000C5B61">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polega na rozszerzeniu programu pilotażowego o kolejnych realizatorów.</w:t>
            </w:r>
            <w:r>
              <w:rPr>
                <w:rFonts w:ascii="Times New Roman" w:eastAsia="Times New Roman" w:hAnsi="Times New Roman" w:cs="Times New Roman"/>
                <w:sz w:val="20"/>
                <w:szCs w:val="20"/>
                <w:lang w:eastAsia="pl-PL"/>
              </w:rPr>
              <w:t xml:space="preserve"> </w:t>
            </w:r>
          </w:p>
          <w:p w:rsidR="006903C6" w:rsidRPr="000C5B61" w:rsidRDefault="006903C6" w:rsidP="000C5B61">
            <w:pPr>
              <w:rPr>
                <w:rFonts w:ascii="Times New Roman" w:eastAsia="Times New Roman" w:hAnsi="Times New Roman" w:cs="Times New Roman"/>
                <w:sz w:val="20"/>
                <w:szCs w:val="20"/>
                <w:lang w:eastAsia="pl-PL"/>
              </w:rPr>
            </w:pPr>
            <w:r w:rsidRPr="000C5B61">
              <w:rPr>
                <w:rFonts w:ascii="Times New Roman" w:eastAsia="Times New Roman" w:hAnsi="Times New Roman" w:cs="Times New Roman"/>
                <w:sz w:val="20"/>
                <w:szCs w:val="20"/>
                <w:lang w:eastAsia="pl-PL"/>
              </w:rPr>
              <w:t>Podczas wyboru nowych realizatorów pilotażu spełnione zostało kryterium zawarte w art. 48b ust. 1a pkt 1 ustawy z dnia 27 sierpnia 2004 r. o świadczeniach opieki zdrowotnej finansowanych ze środków publicznych, zwanej dalej „ustawą”. Wyboru realizatorów programu pilotażowego dokonano zgodnie z art. 48e ust. 4 w związku z art. 48b ust. 1 ustawy. Mając na uwadze konieczność przeprowadzenia programu pilotażowego proponowanych rozwiązań organizacyjnych i finansowych przede wszystkim w sposób bezpieczny dla pacjentów Minister Zdrowia rozpoczął proces wyłaniania kolejnych realizatorów do rozszerzenia w dniu 1 lipca 2021 r. Odnosząc się do kwestii rozszerzenia programu pilotażowego w dniu 1 lipca 2021 r. minister właściwy do spraw zdrowia zwrócił się do kierowników podmiotów wykonujących działalność leczniczą w zakresie opieki psychiatrycznej wyrażających dotychczas chęć wzięcia udziału w programie pilotażowym z informacją o rozpoczęciu procesu kwalifikacji do rozszerzenia programu pilotażowego.</w:t>
            </w:r>
          </w:p>
          <w:p w:rsidR="006903C6" w:rsidRPr="000C5B61" w:rsidRDefault="006903C6" w:rsidP="000C5B61">
            <w:pPr>
              <w:rPr>
                <w:rFonts w:ascii="Times New Roman" w:eastAsia="Times New Roman" w:hAnsi="Times New Roman" w:cs="Times New Roman"/>
                <w:sz w:val="20"/>
                <w:szCs w:val="20"/>
                <w:lang w:eastAsia="pl-PL"/>
              </w:rPr>
            </w:pPr>
            <w:r w:rsidRPr="000C5B61">
              <w:rPr>
                <w:rFonts w:ascii="Times New Roman" w:eastAsia="Times New Roman" w:hAnsi="Times New Roman" w:cs="Times New Roman"/>
                <w:sz w:val="20"/>
                <w:szCs w:val="20"/>
                <w:lang w:eastAsia="pl-PL"/>
              </w:rPr>
              <w:t xml:space="preserve">Proces kwalifikacji odbył się w sposób analogiczny do procesu przeprowadzonego w 2017 r. i 2019 r. Za kwestię koordynacji i monitorowania pilotażu odpowiedzialne jest Biuro do Spraw Pilotażu Narodowego Programu Ochrony Zdrowia Psychicznego utworzone w Instytucie Psychiatrii i Neurologii w Warszawie. </w:t>
            </w:r>
          </w:p>
          <w:p w:rsidR="006903C6" w:rsidRPr="00BF6312" w:rsidRDefault="006903C6" w:rsidP="000C5B61">
            <w:pPr>
              <w:rPr>
                <w:rFonts w:ascii="Times New Roman" w:eastAsia="Times New Roman" w:hAnsi="Times New Roman" w:cs="Times New Roman"/>
                <w:sz w:val="20"/>
                <w:szCs w:val="20"/>
                <w:lang w:eastAsia="pl-PL"/>
              </w:rPr>
            </w:pPr>
            <w:r w:rsidRPr="000C5B61">
              <w:rPr>
                <w:rFonts w:ascii="Times New Roman" w:eastAsia="Times New Roman" w:hAnsi="Times New Roman" w:cs="Times New Roman"/>
                <w:sz w:val="20"/>
                <w:szCs w:val="20"/>
                <w:lang w:eastAsia="pl-PL"/>
              </w:rPr>
              <w:lastRenderedPageBreak/>
              <w:t>Wskazać jednakże należy, że zgodnie z treścią § 28 rozporządzenia, świadczeniodawcy wymienieni w wykazie określonym w załączniku nr 1 do rozporządzenia, aby uzyskać status realizatora programu pilotażowego, muszą spełnić dodatkowy warunek w postaci zawarcia umowy z Narodowym Funduszem Zdrowia o udzielanie świadczeń opieki zdrowotnej, o których mowa w § 5 rozporządzenia.</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6903C6" w:rsidRDefault="006903C6" w:rsidP="00F0796F">
            <w:pPr>
              <w:shd w:val="clear" w:color="auto" w:fill="FFFFFF"/>
              <w:spacing w:after="75"/>
            </w:pPr>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BF6312" w:rsidRDefault="006903C6" w:rsidP="00B748B6">
            <w:pPr>
              <w:rPr>
                <w:rFonts w:ascii="Times New Roman" w:hAnsi="Times New Roman" w:cs="Times New Roman"/>
                <w:sz w:val="20"/>
                <w:szCs w:val="20"/>
              </w:rPr>
            </w:pPr>
            <w:r w:rsidRPr="00BF6312">
              <w:rPr>
                <w:rFonts w:ascii="Times New Roman" w:hAnsi="Times New Roman" w:cs="Times New Roman"/>
                <w:sz w:val="20"/>
                <w:szCs w:val="20"/>
              </w:rPr>
              <w:t>Projekt Rozporządzenia Ministra Zdrowia zmieniające rozporządzenie w sprawie podmiotów uprawnionych do zakupu produktów leczniczych w hurtowniach farmaceutycznych</w:t>
            </w:r>
          </w:p>
        </w:tc>
        <w:tc>
          <w:tcPr>
            <w:tcW w:w="2115" w:type="pct"/>
          </w:tcPr>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Rozwiązywany jest problem zbyt wąskiego spektrum produktów leczniczych, jakie na mocy rozporządzenia Ministra Zdrowia z dnia 7 kwietnia 2022 r. w sprawie podmiotów uprawnionych do zakupu produktów leczniczych w hurtowniach farmaceutycznych (Dz. U. poz. 852) zwanego dalej „zmienianym rozporządzeniem”, mają nabywać podmioty lecznicze wykonujące działalność leczniczą w rodzaju ambulatoryjna opieka specjalistyczna, w związku z wymogiem posiadania apteki szpitalnej albo działu farmacji szpitalnej sformułowanym w zmienianym rozporządzeniu. Zgodnie ze zmienianym rozporządzeniem w jego aktualnej treści, aby móc nabywać produkty lecznicze w pełnym zakresie, podmiot leczniczy wykonujący działalność leczniczą w ww. rodzaju, musi posiadać w swojej strukturze jedną z ww. komórek organizacyjnych.</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Jednoczesnie, w związku ze zmniejszaniem wymagań dla ww. kategorii podmiotów, nieuzasadnione staje się również utrzymywania dotychczas przewidzianych w zmienianym rozporządzeniu wymagań dla podmiotów leczniczych wykonujących działalność leczniczą w rodzaju stacjonarne i całodobowe świadczenia zdrowotne. Konieczne jest zatem wyeliminowania nierówności w tym zakresie.</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Rozwiązywany jest problem aktualnego braku precyzyjnego wskazania w zmienianym rozporządzeniu, czy podmioty wykonujące działalność leczniczą mogą nabywać leki wydawane bez przepisu lekarza (OTC).</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Rozwiązywany jest również problem braku rozstrzygnięcia w zmienianym rozporządzeniu, czy podmioty, takie jak podmioty lecznicze, lekarze, lekarze dentyści, lekarze weterynarii oraz zakłady lecznicze dla zwierząt, wymienione w art. 42 ust. 1 lub 2 ustawy z dnia 29 lipca 2005 r. o przeciwdziałaniu narkomanii (Dz. U. z 2020 r. poz. 2050 i z 2021 r. poz. 2469) z racji uprawnienia do stosowania wymienionych tam środków odurzających lub substancji psychotropowych na podstawie stosownego zezwolenia wojewódzkiego inspektora farmaceutycznego, mają prawo nabywać produkty lecznicze zawierające te środki lub substancje w hurtowniach farmaceutycznych.</w:t>
            </w:r>
          </w:p>
          <w:p w:rsidR="006903C6"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 xml:space="preserve">Rozwiązywany jest również problem dotychczasowego braku </w:t>
            </w:r>
            <w:r w:rsidRPr="00BF6312">
              <w:rPr>
                <w:rFonts w:ascii="Times New Roman" w:eastAsia="Times New Roman" w:hAnsi="Times New Roman" w:cs="Times New Roman"/>
                <w:sz w:val="20"/>
                <w:szCs w:val="20"/>
                <w:lang w:eastAsia="pl-PL"/>
              </w:rPr>
              <w:lastRenderedPageBreak/>
              <w:t>wskazania w przepisach prawa możliwości nabywania przez podmioty odpowiedzialne produktów leczniczych wykorzystywanych przez nie do działalności badawczo-rozwojowej polegającej np. na opracowywaniu własnych produktów leczniczych.</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Rekomendowanym rozwiązaniem jest zniesienie wymogu posiadania apteki szpitalnej albo działu farmacji szpitalnej przez podmiot leczniczy określony w sekcji 1 niniejszej OSR, aby miał on możliwość nabywania w hurtowniach farmaceutycznych produktów leczniczych w pełnym zakresie. W konsekwencji znoszony jest również ten sam wymóg dla podmiotów leczniczych wykonujących działalność leczniczą w rodzaju stacjonarne i całodobowe świadczenia zdrowotne.</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Ponadto wprowadza się możliwość zakupu produktów leczniczych o kategorii dostępności OTC niektórym kategoriom podmiotów wymienionych w zmienianym rozporządzeniu, w szczególności podmiotom wykonującym działalność leczniczą.</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Wprowadza się również możliwość aby podmioty lecznicze, lekarze, lekarze dentyści, lekarze weterynarii oraz zakłady lecznicze dla zwierząt, wymienione w art. 42 ust. 1 lub 2 ustawy z dnia 29 lipca 2005 r. o przeciwdziałaniu narkomanii (Dz. U. z 2020 r. poz. 2050 i z 2021 r. poz. 2469) z racji uprawnienia do stosowania wymienionych tam środków odurzających lub substancji psychotropowych na podstawie stosownego zezwolenia wojewódzkiego inspektora farmaceutycznego, miały prawo nabywać produkty lecznicze zawierające te środki lub substancje w hurtowniach farmaceutycznych.</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Rekomendowanym rozwiązaniem jest także przyznanie podmiotom odpowiedzialnym możliwości zakupu w hurtowniach farmaceutycznych produktów leczniczych wykorzystywanych przez te podmioty w ich własnej działalności badawczo-rozwojowej, obok dotychczas usankcjonowanej w zmienianym przepisie działalności podmiotu leczniczego, polegającej na prowadzeniu badania klinicznego w charakterze sponsora tego badania. Możliwość ta zostaje przy tym ograniczona w drodze stosownego oświadczenia do zakresu i rodzaju produktów leczniczych, których zakupu jest immanentnie związany z daną działalnością badawczo-rozwojową.</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6903C6" w:rsidRDefault="006903C6" w:rsidP="00F0796F">
            <w:pPr>
              <w:shd w:val="clear" w:color="auto" w:fill="FFFFFF"/>
              <w:spacing w:after="75"/>
            </w:pPr>
            <w:hyperlink r:id="rId35" w:history="1">
              <w:r w:rsidRPr="00CF5A2A">
                <w:rPr>
                  <w:rStyle w:val="Hipercze"/>
                </w:rPr>
                <w:t>https://legislacja.rcl.gov.pl/docs//516/12359258/12875710/12875711/dokument553077.pdf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31519B" w:rsidRDefault="006903C6" w:rsidP="00B748B6">
            <w:pPr>
              <w:rPr>
                <w:rFonts w:ascii="Times New Roman" w:hAnsi="Times New Roman" w:cs="Times New Roman"/>
                <w:sz w:val="20"/>
                <w:szCs w:val="20"/>
              </w:rPr>
            </w:pPr>
            <w:r w:rsidRPr="00BF6312">
              <w:rPr>
                <w:rFonts w:ascii="Times New Roman" w:hAnsi="Times New Roman" w:cs="Times New Roman"/>
                <w:sz w:val="20"/>
                <w:szCs w:val="20"/>
              </w:rPr>
              <w:t xml:space="preserve">Projekt Rozporządzenia Ministra Zdrowia zmieniającego </w:t>
            </w:r>
            <w:r w:rsidRPr="00BF6312">
              <w:rPr>
                <w:rFonts w:ascii="Times New Roman" w:hAnsi="Times New Roman" w:cs="Times New Roman"/>
                <w:sz w:val="20"/>
                <w:szCs w:val="20"/>
              </w:rPr>
              <w:lastRenderedPageBreak/>
              <w:t>rozporządzenie w sprawie świadczeń gwarantowanych z zakresu podstawowej opieki zdrowotnej</w:t>
            </w:r>
          </w:p>
        </w:tc>
        <w:tc>
          <w:tcPr>
            <w:tcW w:w="2115" w:type="pct"/>
          </w:tcPr>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lastRenderedPageBreak/>
              <w:t xml:space="preserve">Procedowana zmiana ma na celu rozwiązanie problemu związanego z poziomem realizacji świadczeń z zakresu profilaktyki chorób układu krążenia (ChUK) i dostępem do świadczeń. Koncepcję świadczenia opracował Zespołu do spraw zmian w podstawowej opiece zdrowotnej, powołany zarządzeniem Ministra Zdrowia z dnia 8 lipca 2021 r. w </w:t>
            </w:r>
            <w:r w:rsidRPr="00BF6312">
              <w:rPr>
                <w:rFonts w:ascii="Times New Roman" w:eastAsia="Times New Roman" w:hAnsi="Times New Roman" w:cs="Times New Roman"/>
                <w:sz w:val="20"/>
                <w:szCs w:val="20"/>
                <w:lang w:eastAsia="pl-PL"/>
              </w:rPr>
              <w:lastRenderedPageBreak/>
              <w:t>sprawie powołania Zespołu do spraw zmian w podstawowej opiece zdrowotnej (Dz. Urz. Min. Zdrow. poz. 49). Do zadań Zespołu należy:</w:t>
            </w:r>
          </w:p>
          <w:p w:rsidR="006903C6" w:rsidRPr="00BF6312" w:rsidRDefault="006903C6" w:rsidP="00BF631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F6312">
              <w:rPr>
                <w:rFonts w:ascii="Times New Roman" w:eastAsia="Times New Roman" w:hAnsi="Times New Roman" w:cs="Times New Roman"/>
                <w:sz w:val="20"/>
                <w:szCs w:val="20"/>
                <w:lang w:eastAsia="pl-PL"/>
              </w:rPr>
              <w:t xml:space="preserve">przygotowanie koncepcji zmian dotyczących działania podmiotów podstawowej opieki zdrowotnej; </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wypracowanie zmian w zakresie finansowania świadczeń podstawowej opieki zdrowotnej;</w:t>
            </w:r>
          </w:p>
          <w:p w:rsidR="006903C6"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wypracowanie mechanizmu kształtowania wysokości stawki kapitacyjnej w odniesieniu do wskaźnika udziału teleporad we wszystkich poradach lekarskich.</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Rekomendowanym przez Zespół do spraw zmian w podstawowej opiece zdrowotnej rozwiązaniem jest:</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poszerzenie grupy osób uprawnionych do świadczenia o populację z powyżej 55 do 65 roku życia;</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ułatwienie dostępu do świadczeń przez umożliwienie pielęgniarkom podstawowej opieki zdrowotnej realizacji programu ChUK;</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uproszczenie warunków realizacji programu, w tym kryteriów kwalifikacji.</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Powyższe rozwiązania wpłyną na poszerzenie dostępności do świadczeń i tym samym zwiększy się poziom realizacji świadczeń programu profilaktyki chorób układu krążenia.</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6903C6" w:rsidRDefault="006903C6" w:rsidP="00F0796F">
            <w:pPr>
              <w:shd w:val="clear" w:color="auto" w:fill="FFFFFF"/>
              <w:spacing w:after="75"/>
            </w:pPr>
            <w:hyperlink r:id="rId36" w:history="1">
              <w:r w:rsidRPr="00CF5A2A">
                <w:rPr>
                  <w:rStyle w:val="Hipercze"/>
                </w:rPr>
                <w:t>https://legislacja.rcl.gov.pl/docs//516/12359208/12875212/12875213/dokument552883.pdf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B91A22" w:rsidRDefault="006903C6" w:rsidP="00B748B6">
            <w:pPr>
              <w:rPr>
                <w:rFonts w:ascii="Times New Roman" w:hAnsi="Times New Roman" w:cs="Times New Roman"/>
                <w:sz w:val="20"/>
                <w:szCs w:val="20"/>
              </w:rPr>
            </w:pPr>
            <w:r w:rsidRPr="0031519B">
              <w:rPr>
                <w:rFonts w:ascii="Times New Roman" w:hAnsi="Times New Roman" w:cs="Times New Roman"/>
                <w:sz w:val="20"/>
                <w:szCs w:val="20"/>
              </w:rPr>
              <w:t>Projekt rozporządzenia Ministra Zdrowia zmieniającego rozporządzenie w sprawie sposobu podziału środków finansowych dla uczelni medycznych nadzorowanych przez ministra właściwego do spraw zdrowia</w:t>
            </w:r>
          </w:p>
        </w:tc>
        <w:tc>
          <w:tcPr>
            <w:tcW w:w="2115" w:type="pct"/>
          </w:tcPr>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W związku z wejściem w życie art. 60 pkt 9 ustawy z dnia 16 kwietnia 2020 r. o szczególnych instrumentach wsparcia w związku z rozprzestrzenianiem się wirusa SARS-CoV-2 (Dz. U. poz. 695, z późn. zm.), który nadał nowe brzmienie art. 238 ust. 18 ustawy z dnia 3 lipca 2018 r. – Przepisy wprowadzające ustawę – Prawo o szkolnictwie wyższym i nauce (Dz. U. poz. 1669, z późn. zm.) i przedłużył o 1 rok, tj. do dnia 31 grudnia 2022 r. okresu uwzględniania w algorytmach, o których mowa w art. 368 ust. 3 ustawy z dnia 20 lipca 2018 r. – Prawo o szkolnictwie wyższym i nauce ustalonych w 2019 r. kategorii naukowych dla dyscyplin naukowych. Dlatego też istnieje konieczność zharmonizowania przepisów rozporządzenia Ministra Zdrowia z dnia 21 czerwca 2019 r. w sprawie sposobu podziału środków finansowych dla uczelni medycznych nadzorowanych przez ministra właściwego do spraw zdrowia (Dz. U. poz. 1201) z powyższą zmianą.</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 xml:space="preserve">Środowisko akademickie zwraca uwagę, że składnik projektowy wzoru określającego sposób podziału subwencji nie uwzględnia istotnych projektów badawczych, które mogą być realizowane przez uczelnie medyczne. W szczególności w uchwale nr 5/2020 Konferencji Rektorów Akademickich Uczelni Medycznych z dnia 8 października </w:t>
            </w:r>
            <w:r w:rsidRPr="00BF6312">
              <w:rPr>
                <w:rFonts w:ascii="Times New Roman" w:eastAsia="Times New Roman" w:hAnsi="Times New Roman" w:cs="Times New Roman"/>
                <w:sz w:val="20"/>
                <w:szCs w:val="20"/>
                <w:lang w:eastAsia="pl-PL"/>
              </w:rPr>
              <w:lastRenderedPageBreak/>
              <w:t>2020 r. proponowane jest wprowadzenie do algorytmu do składnika projektowego liczby projektów badawczych zlecanych uczelniom medycznym i finansowanych przez Agencję Badań Medycznych.</w:t>
            </w:r>
          </w:p>
          <w:p w:rsidR="006903C6"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Kolejną zmianą zawartą w projekcie rozporządzenia jest proponowane przez uczelnie medyczne uwzględnienie liczby lekarzy realizujących szkolenie specjalizacyjne w trybie pozarezydenckim we wzorze określającym podział dotacji na realizację zadań związanych z kształceniem podyplomowym w celu zdobycia specjalizacji (załącznik nr 2 do zmienianego rozporządzenia).</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 xml:space="preserve">Niezbędne jest podjęcie działań legislacyjnych polegających na nowelizacji rozporządzenia Ministra Zdrowia zmieniającego rozporządzenie z dnia 21 czerwca 2019 r. w sprawie sposobu podziału środków w sprawie sposobu podziału środków finansowych dla uczelni medycznych nadzorowanych przez ministra właściwego do spraw zdrowia. </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W projektowanym rozporządzeniu zaproponowano:</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1)</w:t>
            </w:r>
            <w:r w:rsidRPr="00BF6312">
              <w:rPr>
                <w:rFonts w:ascii="Times New Roman" w:eastAsia="Times New Roman" w:hAnsi="Times New Roman" w:cs="Times New Roman"/>
                <w:sz w:val="20"/>
                <w:szCs w:val="20"/>
                <w:lang w:eastAsia="pl-PL"/>
              </w:rPr>
              <w:tab/>
              <w:t>przedłużenie o rok okresu obowiązywania przepisów ujętych w rozporządzeniu Ministra Zdrowia z dnia 21 czerwca 2019 r. w sprawie sposobu podziału środków finansowych dla uczelni medycznych nadzorowanych przez ministra właściwego do spraw zdrowia dotyczących uwzględniania w algorytmie podziału subwencji kategorii naukowych dyscyplin określonych dla uczelni medycznych ustalonych w 2019 r.; dzięki wprowadzonej zmianie przepisy zostaną zharmonizowane z nowym brzmieniem art. 238 ust. 18 ustawy z dnia 3 lipca 2018 r. – Przepisy wprowadzające ustawę – Prawo o szkolnictwie wyższym i nauce;</w:t>
            </w:r>
          </w:p>
          <w:p w:rsidR="006903C6" w:rsidRPr="00BF631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2)</w:t>
            </w:r>
            <w:r w:rsidRPr="00BF6312">
              <w:rPr>
                <w:rFonts w:ascii="Times New Roman" w:eastAsia="Times New Roman" w:hAnsi="Times New Roman" w:cs="Times New Roman"/>
                <w:sz w:val="20"/>
                <w:szCs w:val="20"/>
                <w:lang w:eastAsia="pl-PL"/>
              </w:rPr>
              <w:tab/>
              <w:t>wprowadzenie do algorytmu do składnika projektowego liczby projektów badawczych zlecanych uczelniom medycznym i finansowanych przez Agencję Badań Medycznych zostanie zrealizowane przez dodanie w opisie elementów wzoru składnika projektowego dla wyrazów definiujących Lkraji i Lzagri liczby projektów finansowanych przez Agencję Badań Medycznych;</w:t>
            </w:r>
          </w:p>
          <w:p w:rsidR="006903C6" w:rsidRPr="00B91A22" w:rsidRDefault="006903C6"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3)</w:t>
            </w:r>
            <w:r w:rsidRPr="00BF6312">
              <w:rPr>
                <w:rFonts w:ascii="Times New Roman" w:eastAsia="Times New Roman" w:hAnsi="Times New Roman" w:cs="Times New Roman"/>
                <w:sz w:val="20"/>
                <w:szCs w:val="20"/>
                <w:lang w:eastAsia="pl-PL"/>
              </w:rPr>
              <w:tab/>
              <w:t>uwzględnienie we wzorze podziału dotacji na realizację zadań związanych z kształceniem podyplomowym w celu zdobycia specjalizacji liczby lekarzy realizujących szkolenie specjalizacyjne w trybie pozarezydenckim zostanie zrealizowane poprzez dodanie do wzoru w załączniku nr 2 nowelizowanego rozporządzenia zmiennej Lpri. określającą liczbę tych lekarzy w Systemie Monitorowania Kształcenia.</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6903C6" w:rsidRDefault="006903C6" w:rsidP="00F0796F">
            <w:pPr>
              <w:shd w:val="clear" w:color="auto" w:fill="FFFFFF"/>
              <w:spacing w:after="75"/>
            </w:pPr>
            <w:hyperlink r:id="rId37" w:history="1">
              <w:r w:rsidRPr="00CF5A2A">
                <w:rPr>
                  <w:rStyle w:val="Hipercze"/>
                </w:rPr>
                <w:t>https://legislacja.rcl.gov.pl/docs//516/12359203/12874997/12874998/dokument552793.pdf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28.04.2022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31033E" w:rsidRDefault="006903C6" w:rsidP="00B748B6">
            <w:pPr>
              <w:rPr>
                <w:rFonts w:ascii="Times New Roman" w:hAnsi="Times New Roman" w:cs="Times New Roman"/>
                <w:sz w:val="20"/>
                <w:szCs w:val="20"/>
              </w:rPr>
            </w:pPr>
            <w:r w:rsidRPr="00B91A22">
              <w:rPr>
                <w:rFonts w:ascii="Times New Roman" w:hAnsi="Times New Roman" w:cs="Times New Roman"/>
                <w:sz w:val="20"/>
                <w:szCs w:val="20"/>
              </w:rPr>
              <w:t>ZARZĄDZENIE NR 57/2022/DSOZ</w:t>
            </w:r>
            <w:r>
              <w:rPr>
                <w:rFonts w:ascii="Times New Roman" w:hAnsi="Times New Roman" w:cs="Times New Roman"/>
                <w:sz w:val="20"/>
                <w:szCs w:val="20"/>
              </w:rPr>
              <w:t xml:space="preserve"> </w:t>
            </w:r>
            <w:r w:rsidRPr="00B91A22">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91A22">
              <w:rPr>
                <w:rFonts w:ascii="Times New Roman" w:hAnsi="Times New Roman" w:cs="Times New Roman"/>
                <w:sz w:val="20"/>
                <w:szCs w:val="20"/>
              </w:rPr>
              <w:t>z dnia 27 kwietnia 2022 r.</w:t>
            </w:r>
            <w:r>
              <w:rPr>
                <w:rFonts w:ascii="Times New Roman" w:hAnsi="Times New Roman" w:cs="Times New Roman"/>
                <w:sz w:val="20"/>
                <w:szCs w:val="20"/>
              </w:rPr>
              <w:t xml:space="preserve"> </w:t>
            </w:r>
            <w:r w:rsidRPr="00B91A22">
              <w:rPr>
                <w:rFonts w:ascii="Times New Roman" w:hAnsi="Times New Roman" w:cs="Times New Roman"/>
                <w:sz w:val="20"/>
                <w:szCs w:val="20"/>
              </w:rPr>
              <w:t>w sprawie zmiany zarządzenia</w:t>
            </w:r>
            <w:r>
              <w:rPr>
                <w:rFonts w:ascii="Times New Roman" w:hAnsi="Times New Roman" w:cs="Times New Roman"/>
                <w:sz w:val="20"/>
                <w:szCs w:val="20"/>
              </w:rPr>
              <w:t xml:space="preserve"> </w:t>
            </w:r>
            <w:r w:rsidRPr="00B91A22">
              <w:rPr>
                <w:rFonts w:ascii="Times New Roman" w:hAnsi="Times New Roman" w:cs="Times New Roman"/>
                <w:sz w:val="20"/>
                <w:szCs w:val="20"/>
              </w:rPr>
              <w:t>zmieniającego</w:t>
            </w:r>
            <w:r>
              <w:rPr>
                <w:rFonts w:ascii="Times New Roman" w:hAnsi="Times New Roman" w:cs="Times New Roman"/>
                <w:sz w:val="20"/>
                <w:szCs w:val="20"/>
              </w:rPr>
              <w:t xml:space="preserve"> </w:t>
            </w:r>
            <w:r w:rsidRPr="00B91A22">
              <w:rPr>
                <w:rFonts w:ascii="Times New Roman" w:hAnsi="Times New Roman" w:cs="Times New Roman"/>
                <w:sz w:val="20"/>
                <w:szCs w:val="20"/>
              </w:rPr>
              <w:t>zarządzenie w sprawie zasad sprawozdawania oraz warunków rozliczania świadczeń opieki zdrowotnej związanych z zapobieganiem, przeciwdziałaniem</w:t>
            </w:r>
            <w:r>
              <w:rPr>
                <w:rFonts w:ascii="Times New Roman" w:hAnsi="Times New Roman" w:cs="Times New Roman"/>
                <w:sz w:val="20"/>
                <w:szCs w:val="20"/>
              </w:rPr>
              <w:t xml:space="preserve"> </w:t>
            </w:r>
            <w:r w:rsidRPr="00B91A22">
              <w:rPr>
                <w:rFonts w:ascii="Times New Roman" w:hAnsi="Times New Roman" w:cs="Times New Roman"/>
                <w:sz w:val="20"/>
                <w:szCs w:val="20"/>
              </w:rPr>
              <w:t>i zwalczaniem COVID-19</w:t>
            </w:r>
          </w:p>
        </w:tc>
        <w:tc>
          <w:tcPr>
            <w:tcW w:w="2115" w:type="pct"/>
          </w:tcPr>
          <w:p w:rsidR="006903C6" w:rsidRPr="00B91A22" w:rsidRDefault="006903C6" w:rsidP="0031033E">
            <w:pPr>
              <w:rPr>
                <w:rFonts w:ascii="Times New Roman" w:eastAsia="Times New Roman" w:hAnsi="Times New Roman" w:cs="Times New Roman"/>
                <w:sz w:val="20"/>
                <w:szCs w:val="20"/>
                <w:lang w:eastAsia="pl-PL"/>
              </w:rPr>
            </w:pPr>
            <w:r w:rsidRPr="00B91A22">
              <w:rPr>
                <w:rFonts w:ascii="Times New Roman" w:eastAsia="Times New Roman" w:hAnsi="Times New Roman" w:cs="Times New Roman"/>
                <w:sz w:val="20"/>
                <w:szCs w:val="20"/>
                <w:lang w:eastAsia="pl-PL"/>
              </w:rPr>
              <w:t>Konieczność zmiany zarządzenia Nr 35/2022/DSOZ Prezesa Narodowego Funduszu Zdrowia z dnia 28 marca 2022 r. zmieniającego zarządzenie w sprawie zasad sprawozdawania oraz warunków rozliczania świadczeń opieki zdrowotnej związanych z zapobieganiem, przeciwdziałaniem i zwalczaniem COVID-19 wynika z polecenia Ministra Zdrowia z dnia 25 kwietnia 2022 r., znak: DLU.736.131.2022.KB, zmieniającego polecenie Ministra Zdrowia z dnia 7 lipca 2020 r. znak: SZUZ.736.150.2020.KB, w którym wydłużono do dnia 31 maja 2022 r. termin na przekazywanie dodatkowych środków pieniężnych na udzielone, do dnia 31 marca 2022 r., świadczenia opieki zdrowotnej związane z przeciwdziałaniem COVID-19, przez Narodowy Fundusz Zdrowia. Przedmiotowym zarządzeniem, realizując ww. polecenie, dodano § 2a, określający termin na przekazanie dyrektorowi oddziału wojewódzkiego Narodowego Funduszu Zdrowia dokumentów rozliczeniowych za udzielone do dnia 31 marca 2022 r. świadczenia opieki zdrowotnej w związku z przeciwdziałaniem COVID-19, przez świadczeniodawców, którzy nie przekazali tych dokumentów w terminie określonym w § 2 zarządzenia Nr 35/2022/DSOZ. Zarządzenie wchodzi w życie z dniem następującym po dniu podpisania.</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t>Wejście w życie 28 kwietnia 2022 r.</w:t>
            </w:r>
          </w:p>
        </w:tc>
        <w:tc>
          <w:tcPr>
            <w:tcW w:w="1174" w:type="pct"/>
          </w:tcPr>
          <w:p w:rsidR="006903C6" w:rsidRDefault="006903C6" w:rsidP="00F0796F">
            <w:pPr>
              <w:shd w:val="clear" w:color="auto" w:fill="FFFFFF"/>
              <w:spacing w:after="75"/>
            </w:pPr>
            <w:hyperlink r:id="rId38" w:history="1">
              <w:r w:rsidRPr="00673106">
                <w:rPr>
                  <w:rStyle w:val="Hipercze"/>
                </w:rPr>
                <w:t>https://baw.nfz.gov.pl/NFZ/document/297/Zarz%C4%85dzenie-57_2022_DSOZ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28.04.2022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746454" w:rsidRDefault="006903C6" w:rsidP="00B748B6">
            <w:pPr>
              <w:rPr>
                <w:rFonts w:ascii="Times New Roman" w:hAnsi="Times New Roman" w:cs="Times New Roman"/>
                <w:sz w:val="20"/>
                <w:szCs w:val="20"/>
              </w:rPr>
            </w:pPr>
            <w:r w:rsidRPr="0031033E">
              <w:rPr>
                <w:rFonts w:ascii="Times New Roman" w:hAnsi="Times New Roman" w:cs="Times New Roman"/>
                <w:sz w:val="20"/>
                <w:szCs w:val="20"/>
              </w:rPr>
              <w:t>ZARZĄDZENIE NR 55/2022/DSOZ</w:t>
            </w:r>
            <w:r>
              <w:rPr>
                <w:rFonts w:ascii="Times New Roman" w:hAnsi="Times New Roman" w:cs="Times New Roman"/>
                <w:sz w:val="20"/>
                <w:szCs w:val="20"/>
              </w:rPr>
              <w:t xml:space="preserve"> </w:t>
            </w:r>
            <w:r w:rsidRPr="0031033E">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1033E">
              <w:rPr>
                <w:rFonts w:ascii="Times New Roman" w:hAnsi="Times New Roman" w:cs="Times New Roman"/>
                <w:sz w:val="20"/>
                <w:szCs w:val="20"/>
              </w:rPr>
              <w:t>z dnia 25 kwietnia 2022 r.</w:t>
            </w:r>
            <w:r>
              <w:rPr>
                <w:rFonts w:ascii="Times New Roman" w:hAnsi="Times New Roman" w:cs="Times New Roman"/>
                <w:sz w:val="20"/>
                <w:szCs w:val="20"/>
              </w:rPr>
              <w:t xml:space="preserve"> </w:t>
            </w:r>
            <w:r w:rsidRPr="0031033E">
              <w:rPr>
                <w:rFonts w:ascii="Times New Roman" w:hAnsi="Times New Roman" w:cs="Times New Roman"/>
                <w:sz w:val="20"/>
                <w:szCs w:val="20"/>
              </w:rPr>
              <w:t xml:space="preserve">w sprawie określenia warunków zawierania i realizacji umów </w:t>
            </w:r>
            <w:r w:rsidRPr="0031033E">
              <w:rPr>
                <w:rFonts w:ascii="Times New Roman" w:hAnsi="Times New Roman" w:cs="Times New Roman"/>
                <w:sz w:val="20"/>
                <w:szCs w:val="20"/>
              </w:rPr>
              <w:lastRenderedPageBreak/>
              <w:t>w rodzaju świadczenia</w:t>
            </w:r>
            <w:r>
              <w:rPr>
                <w:rFonts w:ascii="Times New Roman" w:hAnsi="Times New Roman" w:cs="Times New Roman"/>
                <w:sz w:val="20"/>
                <w:szCs w:val="20"/>
              </w:rPr>
              <w:t xml:space="preserve"> </w:t>
            </w:r>
            <w:r w:rsidRPr="0031033E">
              <w:rPr>
                <w:rFonts w:ascii="Times New Roman" w:hAnsi="Times New Roman" w:cs="Times New Roman"/>
                <w:sz w:val="20"/>
                <w:szCs w:val="20"/>
              </w:rPr>
              <w:t>pielęgnacyjne</w:t>
            </w:r>
            <w:r>
              <w:rPr>
                <w:rFonts w:ascii="Times New Roman" w:hAnsi="Times New Roman" w:cs="Times New Roman"/>
                <w:sz w:val="20"/>
                <w:szCs w:val="20"/>
              </w:rPr>
              <w:t xml:space="preserve"> </w:t>
            </w:r>
            <w:r w:rsidRPr="0031033E">
              <w:rPr>
                <w:rFonts w:ascii="Times New Roman" w:hAnsi="Times New Roman" w:cs="Times New Roman"/>
                <w:sz w:val="20"/>
                <w:szCs w:val="20"/>
              </w:rPr>
              <w:t>i opiekuńcze w ramach opieki długoterminowej</w:t>
            </w:r>
          </w:p>
        </w:tc>
        <w:tc>
          <w:tcPr>
            <w:tcW w:w="2115" w:type="pct"/>
          </w:tcPr>
          <w:p w:rsidR="006903C6" w:rsidRPr="0031033E" w:rsidRDefault="006903C6" w:rsidP="0031033E">
            <w:pPr>
              <w:rPr>
                <w:rFonts w:ascii="Times New Roman" w:eastAsia="Times New Roman" w:hAnsi="Times New Roman" w:cs="Times New Roman"/>
                <w:sz w:val="20"/>
                <w:szCs w:val="20"/>
                <w:lang w:eastAsia="pl-PL"/>
              </w:rPr>
            </w:pPr>
            <w:r w:rsidRPr="0031033E">
              <w:rPr>
                <w:rFonts w:ascii="Times New Roman" w:eastAsia="Times New Roman" w:hAnsi="Times New Roman" w:cs="Times New Roman"/>
                <w:sz w:val="20"/>
                <w:szCs w:val="20"/>
                <w:lang w:eastAsia="pl-PL"/>
              </w:rPr>
              <w:lastRenderedPageBreak/>
              <w:t xml:space="preserve">Projekt zarządzenia Prezesa Narodowego Funduszu Zdrowia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 U. z 2021 r. poz. 1285, z późn. zm.), zwanej dalej „ustawą o świadczeniach”. Wydanie nowego zarządzenia, zastępującego zarządzenie Nr 22/2021/DSOZ Prezesa Narodowego Funduszu Zdrowia z dnia 28 stycznia 2021 r., wynika z konieczności wprowadzenia do stosowania taryfy określonej w obwieszczeniu Prezesa Agencji Oceny Technologii Medycznych i Taryfikacji z dnia 11 lutego 2022 r. w sprawie taryf świadczeń gwarantowanych z obszaru świadczeń pielęgnacyjnych i opiekuńczych w ramach opieki </w:t>
            </w:r>
            <w:r w:rsidRPr="0031033E">
              <w:rPr>
                <w:rFonts w:ascii="Times New Roman" w:eastAsia="Times New Roman" w:hAnsi="Times New Roman" w:cs="Times New Roman"/>
                <w:sz w:val="20"/>
                <w:szCs w:val="20"/>
                <w:lang w:eastAsia="pl-PL"/>
              </w:rPr>
              <w:lastRenderedPageBreak/>
              <w:t>długoterminowej dla świadczeń obejmujących zespoły długoterminowej opieki domowej dla pacjentów wentylowanych mechanicznie. Zgodnie z art. 146 ust. 6 ustawy o świadczeniach - określoną przez Prezesa Agencji taryfę świadczeń wprowadza się do stosowania nie później niż przed upływem 4 miesięcy od dnia jej opublikowania. W przepisach zarządzenia (§ 14 ust. 4) dookreślono kwestie rozliczania świadczeń realizowanych przez logopedów w ambulatoryjnej opiece specjalistycznej. Zgodnie bowiem z postanowieniami rozporządzenia Ministra Zdrowia z dnia 22 listopada 2013 r. w sprawie świadczeń gwarantowanych z zakresu świadczeń pielęgnacyjnych i opiekuńczych w ramach opieki długoterminowej (Dz. U. z 2015 r. poz. 1658, z późn. zm.) pacjent przebywający w zakładzie opiekuńczym ma już bowiem zagwarantowane świadczenia udzielane przez logopedę. Projekt zarządzenia Prezesa Narodowego Funduszu Zdrowia został poddany konsultacjom zewnętrznym w terminie 25 luty - 14 marca 2022 r.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trakcie konsultacji, uwagi do projektu zgłosiło 14 podmiotów. Uwzględniono uwagę dotyczącą nadania tytułu załącznikowi nr 5 „Karta wizyt pielęgniarki opieki długoterminowej domowej”. Zarządzenie wchodzi w życie z dniem 1 maja 2022 r. Wprowadzone zmiany wpisują się w realizację celu nr 2 Strategii Narodowego Funduszu Zdrowia na lata 2019-2023 – Poprawa jakości i dostępności do świadczeń opieki zdrowotnej.</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1 maja 2022 r.</w:t>
            </w:r>
          </w:p>
        </w:tc>
        <w:tc>
          <w:tcPr>
            <w:tcW w:w="1174" w:type="pct"/>
          </w:tcPr>
          <w:p w:rsidR="006903C6" w:rsidRDefault="006903C6" w:rsidP="00F0796F">
            <w:pPr>
              <w:shd w:val="clear" w:color="auto" w:fill="FFFFFF"/>
              <w:spacing w:after="75"/>
            </w:pPr>
            <w:hyperlink r:id="rId39" w:history="1">
              <w:r w:rsidRPr="00673106">
                <w:rPr>
                  <w:rStyle w:val="Hipercze"/>
                </w:rPr>
                <w:t>https://baw.nfz.gov.pl/NFZ/document/296/Zarz%C4%85dzenie-55_2022_DSOZ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28.04.2022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746454" w:rsidRDefault="006903C6" w:rsidP="00B748B6">
            <w:pPr>
              <w:rPr>
                <w:rFonts w:ascii="Times New Roman" w:hAnsi="Times New Roman" w:cs="Times New Roman"/>
                <w:sz w:val="20"/>
                <w:szCs w:val="20"/>
              </w:rPr>
            </w:pPr>
            <w:r w:rsidRPr="00746454">
              <w:rPr>
                <w:rFonts w:ascii="Times New Roman" w:hAnsi="Times New Roman" w:cs="Times New Roman"/>
                <w:sz w:val="20"/>
                <w:szCs w:val="20"/>
              </w:rPr>
              <w:t xml:space="preserve">Obwieszczenie Marszałka Sejmu Rzeczypospolitej Polskiej z dnia 23 marca 2022 r. w sprawie ogłoszenia jednolitego tekstu ustawy o dostępie do informacji </w:t>
            </w:r>
            <w:r w:rsidRPr="00746454">
              <w:rPr>
                <w:rFonts w:ascii="Times New Roman" w:hAnsi="Times New Roman" w:cs="Times New Roman"/>
                <w:sz w:val="20"/>
                <w:szCs w:val="20"/>
              </w:rPr>
              <w:lastRenderedPageBreak/>
              <w:t>publicznej</w:t>
            </w:r>
          </w:p>
        </w:tc>
        <w:tc>
          <w:tcPr>
            <w:tcW w:w="2115" w:type="pct"/>
          </w:tcPr>
          <w:p w:rsidR="006903C6" w:rsidRPr="00746454" w:rsidRDefault="006903C6" w:rsidP="0074645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746454">
              <w:rPr>
                <w:rFonts w:ascii="Times New Roman" w:eastAsia="Times New Roman" w:hAnsi="Times New Roman" w:cs="Times New Roman"/>
                <w:sz w:val="20"/>
                <w:szCs w:val="20"/>
                <w:lang w:eastAsia="pl-PL"/>
              </w:rPr>
              <w:t>jednolity tekst ustawy z dnia 6 września 2001 r. o dostępie do informacji publicznej (Dz. U. z 2020 r. poz. 2176)</w:t>
            </w:r>
            <w:r>
              <w:rPr>
                <w:rFonts w:ascii="Times New Roman" w:eastAsia="Times New Roman" w:hAnsi="Times New Roman" w:cs="Times New Roman"/>
                <w:sz w:val="20"/>
                <w:szCs w:val="20"/>
                <w:lang w:eastAsia="pl-PL"/>
              </w:rPr>
              <w:t>.</w:t>
            </w:r>
          </w:p>
        </w:tc>
        <w:tc>
          <w:tcPr>
            <w:tcW w:w="448" w:type="pct"/>
          </w:tcPr>
          <w:p w:rsidR="006903C6" w:rsidRDefault="006903C6" w:rsidP="005C373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40" w:history="1">
              <w:r w:rsidRPr="00673106">
                <w:rPr>
                  <w:rStyle w:val="Hipercze"/>
                </w:rPr>
                <w:t>https://dziennikustaw.gov.pl/D2022000090201.pdf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28.04.2022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5C3733" w:rsidRDefault="006903C6" w:rsidP="00B748B6">
            <w:pPr>
              <w:rPr>
                <w:rFonts w:ascii="Times New Roman" w:hAnsi="Times New Roman" w:cs="Times New Roman"/>
                <w:sz w:val="20"/>
                <w:szCs w:val="20"/>
              </w:rPr>
            </w:pPr>
            <w:r w:rsidRPr="00746454">
              <w:rPr>
                <w:rFonts w:ascii="Times New Roman" w:hAnsi="Times New Roman" w:cs="Times New Roman"/>
                <w:sz w:val="20"/>
                <w:szCs w:val="20"/>
              </w:rPr>
              <w:t>Projekt rozporządzenia Ministra Zdrowia zmieniającego rozporządzenie w sprawie programu pilotażowego przeglądów lekowych</w:t>
            </w:r>
          </w:p>
        </w:tc>
        <w:tc>
          <w:tcPr>
            <w:tcW w:w="2115" w:type="pct"/>
          </w:tcPr>
          <w:p w:rsidR="006903C6" w:rsidRPr="00746454" w:rsidRDefault="006903C6"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Rozporządzenie Ministra Zdrowia</w:t>
            </w:r>
            <w:r>
              <w:rPr>
                <w:rFonts w:ascii="Times New Roman" w:eastAsia="Times New Roman" w:hAnsi="Times New Roman" w:cs="Times New Roman"/>
                <w:sz w:val="20"/>
                <w:szCs w:val="20"/>
                <w:lang w:eastAsia="pl-PL"/>
              </w:rPr>
              <w:t xml:space="preserve"> </w:t>
            </w:r>
            <w:r w:rsidRPr="00746454">
              <w:rPr>
                <w:rFonts w:ascii="Times New Roman" w:eastAsia="Times New Roman" w:hAnsi="Times New Roman" w:cs="Times New Roman"/>
                <w:sz w:val="20"/>
                <w:szCs w:val="20"/>
                <w:lang w:eastAsia="pl-PL"/>
              </w:rPr>
              <w:t>z dnia 2 grudnia 2021 r. w sprawie programu pilotażowego przeglądów lekowych</w:t>
            </w:r>
            <w:r>
              <w:rPr>
                <w:rFonts w:ascii="Times New Roman" w:eastAsia="Times New Roman" w:hAnsi="Times New Roman" w:cs="Times New Roman"/>
                <w:sz w:val="20"/>
                <w:szCs w:val="20"/>
                <w:lang w:eastAsia="pl-PL"/>
              </w:rPr>
              <w:t xml:space="preserve"> </w:t>
            </w:r>
            <w:r w:rsidRPr="00746454">
              <w:rPr>
                <w:rFonts w:ascii="Times New Roman" w:eastAsia="Times New Roman" w:hAnsi="Times New Roman" w:cs="Times New Roman"/>
                <w:sz w:val="20"/>
                <w:szCs w:val="20"/>
                <w:lang w:eastAsia="pl-PL"/>
              </w:rPr>
              <w:t xml:space="preserve">(Dz.U. poz. 2342) przewiduje, że program pilotażowy będzie realizowany w trzech etapach, na które składać się będą: etap organizacji, etap realizacji oraz etap ewaluacji programu pilotażowego. </w:t>
            </w:r>
          </w:p>
          <w:p w:rsidR="006903C6" w:rsidRPr="00746454" w:rsidRDefault="006903C6"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Zgodnie z § 9 pkt 1 ww. organizacja pilotażu ma trwać do 3 miesięcy od dnia wejścia w życie rozporządzenia i obejmować dokonanie przez podmiot leczniczy wyboru realizatorów pilotażu oraz zawarcie przez podmiot leczniczy umów o realizację pilotażu z realizatorami. Niemniej jednak dotychczas nie udało się przeprowadzić wszystkich niezbędnych czynności poprzedzających zawarcie umów o realizację pilotażu z realizatorami. W związku z powyższym termin ten proponuje się wydłużyć, a przy tym wskazać konkretny dzień graniczny 15 maja 2022 r. dla tego etapu pilotażu.</w:t>
            </w:r>
          </w:p>
          <w:p w:rsidR="006903C6" w:rsidRPr="00746454" w:rsidRDefault="006903C6"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Tym samym usuwany jest problem nieskorelowania aktualnego stanu faktycznego związanego z przeprowadzeniem pilotażu, z wymaganiami prawnymi w zakresie terminów realizacji poszczególnych etapów programu pilotażowego.</w:t>
            </w:r>
          </w:p>
          <w:p w:rsidR="006903C6" w:rsidRPr="00746454" w:rsidRDefault="006903C6"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Wskazany w sekcji 1 problem jest rozwiązywany przez wydłużenie maksymalnego okresu przewidzianego na przeprowadzenie etapu organizacji pilotażu. Wydłużenie terminu spowoduje, że możliwe będzie zawarcie umów o realizację pilotażu, zgodnie z wymaganiami określonymi w przedmiotowym rozporządzeniu. Projekt wydłuża również całościowy termin przeprowadzenia pilotażu z 12 do 18 miesięcy. Wydłużenie również okresu ewaluacji pilotażu o dodatkowe miesiące wynika z obserwacji tempa prac nad pierwszym etapem pilotażu, a zatem jego organizacji, co pozwala antycypować potencjalne zagrożenie tym, że również pierwotnie przewidziany 3 miesięczny termin ewaluacji pilotażu może nie zostać zachowany, zatem projektodawca ze względów ostrożnościowych proponuje termin ten wydłużyć. Jest to termin maksymalny co oznacza, że etap może zamknąć się w terminie krótszym, w tym nawet pierwotnie przewidzianym w nowelizowanym rozporządzeniu.</w:t>
            </w:r>
          </w:p>
          <w:p w:rsidR="006903C6" w:rsidRPr="00746454" w:rsidRDefault="006903C6" w:rsidP="00746454">
            <w:pPr>
              <w:rPr>
                <w:rFonts w:ascii="Times New Roman" w:eastAsia="Times New Roman" w:hAnsi="Times New Roman" w:cs="Times New Roman"/>
                <w:b/>
                <w:sz w:val="20"/>
                <w:szCs w:val="20"/>
                <w:lang w:eastAsia="pl-PL"/>
              </w:rPr>
            </w:pPr>
            <w:r w:rsidRPr="00746454">
              <w:rPr>
                <w:rFonts w:ascii="Times New Roman" w:eastAsia="Times New Roman" w:hAnsi="Times New Roman" w:cs="Times New Roman"/>
                <w:sz w:val="20"/>
                <w:szCs w:val="20"/>
                <w:lang w:eastAsia="pl-PL"/>
              </w:rPr>
              <w:t>Nie ma alternatywnych metod osiągnięcia zamierzonego celu niż interwencja legislacyjna, gdyż terminy przewidziane dla poszczególnych etapów pilotażu są jasno, wprost</w:t>
            </w:r>
            <w:r>
              <w:rPr>
                <w:rFonts w:ascii="Times New Roman" w:eastAsia="Times New Roman" w:hAnsi="Times New Roman" w:cs="Times New Roman"/>
                <w:sz w:val="20"/>
                <w:szCs w:val="20"/>
                <w:lang w:eastAsia="pl-PL"/>
              </w:rPr>
              <w:t xml:space="preserve"> </w:t>
            </w:r>
            <w:r w:rsidRPr="00746454">
              <w:rPr>
                <w:rFonts w:ascii="Times New Roman" w:eastAsia="Times New Roman" w:hAnsi="Times New Roman" w:cs="Times New Roman"/>
                <w:sz w:val="20"/>
                <w:szCs w:val="20"/>
                <w:lang w:eastAsia="pl-PL"/>
              </w:rPr>
              <w:t>precyzyjnie określone</w:t>
            </w:r>
            <w:r>
              <w:rPr>
                <w:rFonts w:ascii="Times New Roman" w:eastAsia="Times New Roman" w:hAnsi="Times New Roman" w:cs="Times New Roman"/>
                <w:sz w:val="20"/>
                <w:szCs w:val="20"/>
                <w:lang w:eastAsia="pl-PL"/>
              </w:rPr>
              <w:t xml:space="preserve"> </w:t>
            </w:r>
            <w:r w:rsidRPr="00746454">
              <w:rPr>
                <w:rFonts w:ascii="Times New Roman" w:eastAsia="Times New Roman" w:hAnsi="Times New Roman" w:cs="Times New Roman"/>
                <w:sz w:val="20"/>
                <w:szCs w:val="20"/>
                <w:lang w:eastAsia="pl-PL"/>
              </w:rPr>
              <w:t>w akcie normatywnym, nie da się zatem ich zmienić działaniami pozalegislacyjnymi, w tym np. w drodze ich interpretacji.</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t>Konsultacje społeczne</w:t>
            </w:r>
          </w:p>
        </w:tc>
        <w:tc>
          <w:tcPr>
            <w:tcW w:w="1174" w:type="pct"/>
          </w:tcPr>
          <w:p w:rsidR="006903C6" w:rsidRDefault="006903C6" w:rsidP="00F0796F">
            <w:pPr>
              <w:shd w:val="clear" w:color="auto" w:fill="FFFFFF"/>
              <w:spacing w:after="75"/>
            </w:pPr>
            <w:hyperlink r:id="rId41" w:anchor="12873853" w:history="1">
              <w:r w:rsidRPr="00673106">
                <w:rPr>
                  <w:rStyle w:val="Hipercze"/>
                </w:rPr>
                <w:t>https://legislacja.rcl.gov.pl/projekt/12359052/katalog/12873853#12873853</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25.04.2022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0B1527" w:rsidRDefault="006903C6" w:rsidP="00B748B6">
            <w:pPr>
              <w:rPr>
                <w:rFonts w:ascii="Times New Roman" w:hAnsi="Times New Roman" w:cs="Times New Roman"/>
                <w:sz w:val="20"/>
                <w:szCs w:val="20"/>
              </w:rPr>
            </w:pPr>
            <w:r w:rsidRPr="005C3733">
              <w:rPr>
                <w:rFonts w:ascii="Times New Roman" w:hAnsi="Times New Roman" w:cs="Times New Roman"/>
                <w:sz w:val="20"/>
                <w:szCs w:val="20"/>
              </w:rPr>
              <w:t>Poselski projekt ustawy o zmianie ustawy o zawodzie farmaceuty</w:t>
            </w:r>
          </w:p>
        </w:tc>
        <w:tc>
          <w:tcPr>
            <w:tcW w:w="2115" w:type="pct"/>
          </w:tcPr>
          <w:p w:rsidR="006903C6" w:rsidRPr="0095391C" w:rsidRDefault="006903C6" w:rsidP="0095391C">
            <w:pPr>
              <w:rPr>
                <w:rFonts w:ascii="Times New Roman" w:eastAsia="Times New Roman" w:hAnsi="Times New Roman" w:cs="Times New Roman"/>
                <w:sz w:val="20"/>
                <w:szCs w:val="20"/>
                <w:lang w:eastAsia="pl-PL"/>
              </w:rPr>
            </w:pPr>
            <w:r w:rsidRPr="005C3733">
              <w:rPr>
                <w:rFonts w:ascii="Times New Roman" w:eastAsia="Times New Roman" w:hAnsi="Times New Roman" w:cs="Times New Roman"/>
                <w:sz w:val="20"/>
                <w:szCs w:val="20"/>
                <w:lang w:eastAsia="pl-PL"/>
              </w:rPr>
              <w:t>projekt dotyczy dodania przepisu, zgodnie z którym farmaceucie w czasie wykonywania swoich ustawowych czynności przysługiwać będzie ochrona prawna należna funkcjonariuszowi publicznemu</w:t>
            </w:r>
          </w:p>
        </w:tc>
        <w:tc>
          <w:tcPr>
            <w:tcW w:w="448" w:type="pct"/>
          </w:tcPr>
          <w:p w:rsidR="006903C6" w:rsidRDefault="006903C6" w:rsidP="005C3733">
            <w:pPr>
              <w:rPr>
                <w:rFonts w:ascii="Times New Roman" w:hAnsi="Times New Roman" w:cs="Times New Roman"/>
                <w:sz w:val="20"/>
                <w:szCs w:val="20"/>
              </w:rPr>
            </w:pPr>
            <w:r>
              <w:rPr>
                <w:rFonts w:ascii="Times New Roman" w:hAnsi="Times New Roman" w:cs="Times New Roman"/>
                <w:sz w:val="20"/>
                <w:szCs w:val="20"/>
              </w:rPr>
              <w:t>Posiedzenie Sejmu (27 i 28.04.2022) - Sprawozdanie Komisji Zdrowia</w:t>
            </w:r>
          </w:p>
        </w:tc>
        <w:tc>
          <w:tcPr>
            <w:tcW w:w="1174" w:type="pct"/>
          </w:tcPr>
          <w:p w:rsidR="006903C6" w:rsidRDefault="006903C6" w:rsidP="00F0796F">
            <w:pPr>
              <w:shd w:val="clear" w:color="auto" w:fill="FFFFFF"/>
              <w:spacing w:after="75"/>
            </w:pPr>
            <w:hyperlink r:id="rId42" w:history="1">
              <w:r w:rsidRPr="00F922C5">
                <w:rPr>
                  <w:rStyle w:val="Hipercze"/>
                </w:rPr>
                <w:t>https://orka.sejm.gov.pl/Druki9ka.nsf/0/FCC499830503A845C125880E003F0649/%24File/2114.pdf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25.04.2022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0B1527" w:rsidRDefault="006903C6" w:rsidP="00B748B6">
            <w:pPr>
              <w:rPr>
                <w:rFonts w:ascii="Times New Roman" w:hAnsi="Times New Roman" w:cs="Times New Roman"/>
                <w:sz w:val="20"/>
                <w:szCs w:val="20"/>
              </w:rPr>
            </w:pPr>
            <w:r w:rsidRPr="000B1527">
              <w:rPr>
                <w:rFonts w:ascii="Times New Roman" w:hAnsi="Times New Roman" w:cs="Times New Roman"/>
                <w:sz w:val="20"/>
                <w:szCs w:val="20"/>
              </w:rPr>
              <w:t>ZARZĄDZENIE NR 53/2022/DGL</w:t>
            </w:r>
            <w:r>
              <w:rPr>
                <w:rFonts w:ascii="Times New Roman" w:hAnsi="Times New Roman" w:cs="Times New Roman"/>
                <w:sz w:val="20"/>
                <w:szCs w:val="20"/>
              </w:rPr>
              <w:t xml:space="preserve"> </w:t>
            </w:r>
            <w:r w:rsidRPr="000B152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0B1527">
              <w:rPr>
                <w:rFonts w:ascii="Times New Roman" w:hAnsi="Times New Roman" w:cs="Times New Roman"/>
                <w:sz w:val="20"/>
                <w:szCs w:val="20"/>
              </w:rPr>
              <w:t>z dnia 22 kwietnia 2022 r.</w:t>
            </w:r>
            <w:r>
              <w:rPr>
                <w:rFonts w:ascii="Times New Roman" w:hAnsi="Times New Roman" w:cs="Times New Roman"/>
                <w:sz w:val="20"/>
                <w:szCs w:val="20"/>
              </w:rPr>
              <w:t xml:space="preserve"> </w:t>
            </w:r>
            <w:r w:rsidRPr="000B1527">
              <w:rPr>
                <w:rFonts w:ascii="Times New Roman" w:hAnsi="Times New Roman" w:cs="Times New Roman"/>
                <w:sz w:val="20"/>
                <w:szCs w:val="20"/>
              </w:rPr>
              <w:t>zmieniające</w:t>
            </w:r>
            <w:r>
              <w:rPr>
                <w:rFonts w:ascii="Times New Roman" w:hAnsi="Times New Roman" w:cs="Times New Roman"/>
                <w:sz w:val="20"/>
                <w:szCs w:val="20"/>
              </w:rPr>
              <w:t xml:space="preserve"> </w:t>
            </w:r>
            <w:r w:rsidRPr="000B1527">
              <w:rPr>
                <w:rFonts w:ascii="Times New Roman" w:hAnsi="Times New Roman" w:cs="Times New Roman"/>
                <w:sz w:val="20"/>
                <w:szCs w:val="20"/>
              </w:rPr>
              <w:t>zarządzenie w sprawie określenia warunków zawierania i realizacji umów w rodzaju leczenie szpitalne w zakresie programy lekowe</w:t>
            </w:r>
          </w:p>
        </w:tc>
        <w:tc>
          <w:tcPr>
            <w:tcW w:w="2115" w:type="pct"/>
          </w:tcPr>
          <w:p w:rsidR="006903C6" w:rsidRPr="0095391C" w:rsidRDefault="006903C6" w:rsidP="0095391C">
            <w:pPr>
              <w:rPr>
                <w:rFonts w:ascii="Times New Roman" w:eastAsia="Times New Roman" w:hAnsi="Times New Roman" w:cs="Times New Roman"/>
                <w:sz w:val="20"/>
                <w:szCs w:val="20"/>
                <w:lang w:eastAsia="pl-PL"/>
              </w:rPr>
            </w:pPr>
            <w:r w:rsidRPr="0095391C">
              <w:rPr>
                <w:rFonts w:ascii="Times New Roman" w:eastAsia="Times New Roman" w:hAnsi="Times New Roman" w:cs="Times New Roman"/>
                <w:sz w:val="20"/>
                <w:szCs w:val="20"/>
                <w:lang w:eastAsia="pl-PL"/>
              </w:rPr>
              <w:t>Zarządzenie stanowi realizację upoważnienia ustawowego zawartego w art. 146 ust. 1 ustawy</w:t>
            </w:r>
            <w:r>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 xml:space="preserve">z dnia 27 sierpnia 2004 r. o świadczeniach opieki zdrowotnej finansowanych ze środków publicznych (Dz. U. z 2021 r. poz. 1285, z późn. zm.).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Postanowieniami zarządzenia wprowadza się zmiany w zarządzeniu Nr 16/2022/DGL Prezesa Narodowego Funduszu Zdrowia z dnia 11 lutego 2022 r. w sprawie określenia warunków zawierania i realizacji umów w rodzaju leczenie szpitalne w zakresie programy lekowe, mające charakter dostosowujący i porządkujący. Zmiany dotyczą:1) załącznika nr 1m do zarządzenia - Katalog leków refundowanych stosowanych w programach lekowych i polegają na usunięciu oznaczenia dla substancji czynnych:- Ivacaftorum + Tezacaftorum (kod GTIN: 00351167136102, 00351167144404),- Ivacaftorum + Tezacaftorum + Elexacaftorum (kod GTIN: 00351167143902),jako technologii lekowych o wysokiej wartości klinicznej - technologie lekowe, o których mowa w art. 2 pkt 24a ustawy z dnia 12 maja 2011 r. o refundacji leków, środków spożywczych specjalnego przeznaczenia żywieniowego oraz wyrobów medycznych (Dz. U. z 2022 r. poz. 463, z późn. zm.); 2) załącznika nr 4 do zarządzenia - Wykaz programów lekowych i polegają na usunięciu oznaczenia dla substancji czynnych, stosowanych w ramach programu lekowego B.112. Leczenie chorych na mukowiscydozę:- Ivacaftorum + Tezacaftorum,- Ivacaftorum + Tezacaftorum + Elexacaftorum, jako technologii lekowych o wysokiej wartości klinicznej - technologie lekowe, o których mowa w art. 2 pkt 24a ustawy o refundacji. Zmiana polegająca na usunięciu wyżej wskazanych oznaczeń, ma na celu prawidłowe określenie źródła finansowania wyżej wymienionych leków stosowanych w ramach programu lekowego B.112. Leczenie chorych na mukowiscydozę na dzień 1 marca 2022 r. Wobec powyższego </w:t>
            </w:r>
            <w:r w:rsidRPr="0095391C">
              <w:rPr>
                <w:rFonts w:ascii="Times New Roman" w:eastAsia="Times New Roman" w:hAnsi="Times New Roman" w:cs="Times New Roman"/>
                <w:sz w:val="20"/>
                <w:szCs w:val="20"/>
                <w:lang w:eastAsia="pl-PL"/>
              </w:rPr>
              <w:lastRenderedPageBreak/>
              <w:t>zarządzenie stosuje się do rozliczania świadczeń udzielanych od dnia 1 marca 2022 r. Zarządzenie wchodzi w życie z dniem następującym pod dniu podpisania. Zmiany przyjęte niniejszym zarządzeniem mają charakter dostosowujący i porządkujący, tym samym nie podlegają konsultacjom społecznym.</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23 kwietnia 2022 r.</w:t>
            </w:r>
          </w:p>
        </w:tc>
        <w:tc>
          <w:tcPr>
            <w:tcW w:w="1174" w:type="pct"/>
          </w:tcPr>
          <w:p w:rsidR="006903C6" w:rsidRDefault="006903C6" w:rsidP="00F0796F">
            <w:pPr>
              <w:shd w:val="clear" w:color="auto" w:fill="FFFFFF"/>
              <w:spacing w:after="75"/>
            </w:pPr>
            <w:hyperlink r:id="rId43" w:history="1">
              <w:r w:rsidRPr="00F922C5">
                <w:rPr>
                  <w:rStyle w:val="Hipercze"/>
                </w:rPr>
                <w:t>https://baw.nfz.gov.pl/NFZ/document/291/Zarz%C4%85dzenie-53_2022_DGL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25.04.2022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CE42D6" w:rsidRDefault="006903C6" w:rsidP="00B748B6">
            <w:pPr>
              <w:rPr>
                <w:rFonts w:ascii="Times New Roman" w:hAnsi="Times New Roman" w:cs="Times New Roman"/>
                <w:sz w:val="20"/>
                <w:szCs w:val="20"/>
              </w:rPr>
            </w:pPr>
            <w:r w:rsidRPr="000B1527">
              <w:rPr>
                <w:rFonts w:ascii="Times New Roman" w:hAnsi="Times New Roman" w:cs="Times New Roman"/>
                <w:sz w:val="20"/>
                <w:szCs w:val="20"/>
              </w:rPr>
              <w:t>Obwieszczenie Ministra Zdrowia z dnia 4 kwietnia 2022 r. w sprawie ogłoszenia jednolitego tekstu rozporządzenia Ministra Zdrowia w sprawie medycznych czynności ratunkowych i świadczeń zdrowotnych innych niż medyczne czynności ratunkowe, które mogą być udzielane przez ratownika medycznego</w:t>
            </w:r>
          </w:p>
        </w:tc>
        <w:tc>
          <w:tcPr>
            <w:tcW w:w="2115" w:type="pct"/>
          </w:tcPr>
          <w:p w:rsidR="006903C6" w:rsidRPr="000B1527" w:rsidRDefault="006903C6" w:rsidP="000B1527">
            <w:pPr>
              <w:rPr>
                <w:rFonts w:ascii="Times New Roman" w:eastAsia="Times New Roman" w:hAnsi="Times New Roman" w:cs="Times New Roman"/>
                <w:sz w:val="20"/>
                <w:szCs w:val="20"/>
                <w:lang w:eastAsia="pl-PL"/>
              </w:rPr>
            </w:pPr>
            <w:r w:rsidRPr="000B1527">
              <w:rPr>
                <w:rFonts w:ascii="Times New Roman" w:eastAsia="Times New Roman" w:hAnsi="Times New Roman" w:cs="Times New Roman"/>
                <w:sz w:val="20"/>
                <w:szCs w:val="20"/>
                <w:lang w:eastAsia="pl-PL"/>
              </w:rPr>
              <w:t>ogłasza się jednolity tekst rozporządzenia Ministra Zdrowia z dnia 16 grudnia 2019 r. w sprawie medycznych czynności ratunkowych i świadczeń zdrowotnych innych niż medyczne czynności ratunkowe, które mogą być udzielane przez ratownika medycznego (Dz.</w:t>
            </w:r>
            <w:r>
              <w:rPr>
                <w:rFonts w:ascii="Times New Roman" w:eastAsia="Times New Roman" w:hAnsi="Times New Roman" w:cs="Times New Roman"/>
                <w:sz w:val="20"/>
                <w:szCs w:val="20"/>
                <w:lang w:eastAsia="pl-PL"/>
              </w:rPr>
              <w:t xml:space="preserve"> </w:t>
            </w:r>
            <w:r w:rsidRPr="000B1527">
              <w:rPr>
                <w:rFonts w:ascii="Times New Roman" w:eastAsia="Times New Roman" w:hAnsi="Times New Roman" w:cs="Times New Roman"/>
                <w:sz w:val="20"/>
                <w:szCs w:val="20"/>
                <w:lang w:eastAsia="pl-PL"/>
              </w:rPr>
              <w:t>U.</w:t>
            </w:r>
          </w:p>
          <w:p w:rsidR="006903C6" w:rsidRPr="00916899" w:rsidRDefault="006903C6" w:rsidP="000B15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 2478)</w:t>
            </w:r>
          </w:p>
        </w:tc>
        <w:tc>
          <w:tcPr>
            <w:tcW w:w="448" w:type="pct"/>
          </w:tcPr>
          <w:p w:rsidR="006903C6" w:rsidRDefault="006903C6" w:rsidP="001C303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44" w:history="1">
              <w:r w:rsidRPr="00F922C5">
                <w:rPr>
                  <w:rStyle w:val="Hipercze"/>
                </w:rPr>
                <w:t>https://dziennikustaw.gov.pl/D2022000086301.pdf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CE42D6" w:rsidRDefault="006903C6" w:rsidP="00B748B6">
            <w:pPr>
              <w:rPr>
                <w:rFonts w:ascii="Times New Roman" w:hAnsi="Times New Roman" w:cs="Times New Roman"/>
                <w:sz w:val="20"/>
                <w:szCs w:val="20"/>
              </w:rPr>
            </w:pPr>
            <w:r w:rsidRPr="00CE42D6">
              <w:rPr>
                <w:rFonts w:ascii="Times New Roman" w:hAnsi="Times New Roman" w:cs="Times New Roman"/>
                <w:sz w:val="20"/>
                <w:szCs w:val="20"/>
              </w:rPr>
              <w:t>ZARZĄDZENIE NR 51/2022/DSMPREZESA NARODOWEGO FUNDUSZU ZDROWIA</w:t>
            </w:r>
            <w:r>
              <w:rPr>
                <w:rFonts w:ascii="Times New Roman" w:hAnsi="Times New Roman" w:cs="Times New Roman"/>
                <w:sz w:val="20"/>
                <w:szCs w:val="20"/>
              </w:rPr>
              <w:t xml:space="preserve"> </w:t>
            </w:r>
            <w:r w:rsidRPr="00CE42D6">
              <w:rPr>
                <w:rFonts w:ascii="Times New Roman" w:hAnsi="Times New Roman" w:cs="Times New Roman"/>
                <w:sz w:val="20"/>
                <w:szCs w:val="20"/>
              </w:rPr>
              <w:t>z dnia 14 kwietnia 2022 r.</w:t>
            </w:r>
            <w:r>
              <w:rPr>
                <w:rFonts w:ascii="Times New Roman" w:hAnsi="Times New Roman" w:cs="Times New Roman"/>
                <w:sz w:val="20"/>
                <w:szCs w:val="20"/>
              </w:rPr>
              <w:t xml:space="preserve"> </w:t>
            </w:r>
            <w:r w:rsidRPr="00CE42D6">
              <w:rPr>
                <w:rFonts w:ascii="Times New Roman" w:hAnsi="Times New Roman" w:cs="Times New Roman"/>
                <w:sz w:val="20"/>
                <w:szCs w:val="20"/>
              </w:rPr>
              <w:t xml:space="preserve">w </w:t>
            </w:r>
            <w:r w:rsidRPr="00CE42D6">
              <w:rPr>
                <w:rFonts w:ascii="Times New Roman" w:hAnsi="Times New Roman" w:cs="Times New Roman"/>
                <w:sz w:val="20"/>
                <w:szCs w:val="20"/>
              </w:rPr>
              <w:lastRenderedPageBreak/>
              <w:t>sprawie określenia warunków zawierania i realizacji umów w rodzaju podstawowa opieka zdrowotna w zakresie nocnej i świątecznej opieki zdrowotnej</w:t>
            </w:r>
          </w:p>
        </w:tc>
        <w:tc>
          <w:tcPr>
            <w:tcW w:w="2115" w:type="pct"/>
          </w:tcPr>
          <w:p w:rsidR="006903C6" w:rsidRPr="00916899" w:rsidRDefault="006903C6" w:rsidP="00916899">
            <w:pPr>
              <w:rPr>
                <w:rFonts w:ascii="Times New Roman" w:eastAsia="Times New Roman" w:hAnsi="Times New Roman" w:cs="Times New Roman"/>
                <w:sz w:val="20"/>
                <w:szCs w:val="20"/>
                <w:lang w:eastAsia="pl-PL"/>
              </w:rPr>
            </w:pPr>
            <w:r w:rsidRPr="00916899">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rodzaju podstawowa opieka zdrowotna w zakresie nocnej i świątecznej opieki zdrowotnej, stanowi wykonanie upoważnienia ustawowego zawartego w art. 146 ust. 1 ustawy z dnia 27 sierpnia 2004 r. o świadczeniach opieki zdrowotnej finansowanych ze</w:t>
            </w:r>
            <w:r>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środków publicznych (Dz. U. z 2021 r. poz. 1285, z późn. zm.), zwanej dalej „ustawą o świadczeniach”. W porównaniu do regulacji dotychczas obowiązującej w przedmiotowej materii (tj. zarządzenia Nr 71/2017/DSM</w:t>
            </w:r>
            <w:r>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 xml:space="preserve">Prezesa Narodowego </w:t>
            </w:r>
            <w:r w:rsidRPr="00916899">
              <w:rPr>
                <w:rFonts w:ascii="Times New Roman" w:eastAsia="Times New Roman" w:hAnsi="Times New Roman" w:cs="Times New Roman"/>
                <w:sz w:val="20"/>
                <w:szCs w:val="20"/>
                <w:lang w:eastAsia="pl-PL"/>
              </w:rPr>
              <w:lastRenderedPageBreak/>
              <w:t>Funduszu Zdrowia z dnia 11 sierpnia 2017 r. w sprawie określenia warunków zawierania i realizacji umów w rodzaju podstawowa opieka zdrowotna w zakresie nocnej i świątecznej opieki zdrowotnej (z</w:t>
            </w:r>
            <w:r>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późn. zm.)) wprowadzone zostały zmiany, które związane są z realizacją zobowiązania nałożonego przez Ministra Zdrowia na Prezesa NFZ (pismo z dnia 14 marca 2022 r.; znak: DLG.7802.6.GK) polegającego na zwiększeniu wartości umów zawartych ze świadczeniodawcami o 4,5%. Nowa wycena ma zostać zastosowana od dnia 1 kwietnia 2022 r. i wynika z wyceny przygotowanej przez Agencję Oceny Technologii Medycznych i Taryfikacji (pismo z dnia 10 marca 2022 r., znak: WT.5403.2022.MSW.10). Celem realizacji powyższego zwiększenia o 4,5%, zmianie uległa stawka bazowa określona dla świadczeniodawców udzielających świadczeń w obszarach zabezpieczenia, w których świadczenia są realizowane przez kilka (więcej niż jeden) podmiotów zakwalifikowanych do</w:t>
            </w:r>
            <w:r>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PSZ. Ponadto zwiększeniu o 4,5% uległy ceny porady lekarskiej oraz wizyty pielęgniarskiej wpływające na wysokość składowej ryczałtu za liczbę udzielonych porad lekarskich i wizyt pielęgniarskich. Takie</w:t>
            </w:r>
            <w:r>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 xml:space="preserve">zwiększenie wartości poszczególnych elementów składowych ryczałtu miesięcznego doprowadzi do wzrostu wartości zawartych ze świadczeniodawcami umów o ok. 4,5%.Takiemu samemu zwiększeniu, o 4,5%, mają ulec wysokości ryczałtów miesięcznych określone przez dyrektorów dla świadczeniodawców realizujących niniejsze świadczenia jako jeden podmiot w obszarze. Do dnia 1 lipca 2022 r., szpitale posiadające w swej strukturze szpitalny oddział ratunkowy (SOR) mają obowiązek dostosowania się do wymogu określonego w § 4 ust. 1 pkt. 5 rozporządzenia Ministra Zdrowia w sprawie szpitalnego oddziału ratunkowego (Dz. U. z 2021 r. poz. 2048), tj. do posiadania miejsca udzielania świadczeń nocnej i świątecznej opieki zdrowotnej (NiŚOZ). W związku z tym niezbędne jest określenie zasad ustalania ryczałtu miesięcznego dla tych podmiotów w początkowym okresie ich funkcjonowania, w tym celu wprowadzono w § 12 ust. 10 oraz 11.Z uwagi na fakt, że wprowadzenie powyższej modyfikacji wiązałoby się z wydaniem kolejnego już zarządzenia zmieniającego, dla zwiększenia czytelności i przejrzystości przepisów regulujących zawieranie i realizację umów o udzielanie świadczeń opieki zdrowotnej w rodzaju podstawowa opieka zdrowotna w zakresie nocnej i świątecznej opieki zdrowotnej, niniejszą regulację wprowadza się nowym zarządzeniem. Z uwagi, iż zmiany wprowadzone niniejszym zarządzeniem wynikają wprost z polecenia Ministra Zdrowia, projekt </w:t>
            </w:r>
            <w:r w:rsidRPr="00916899">
              <w:rPr>
                <w:rFonts w:ascii="Times New Roman" w:eastAsia="Times New Roman" w:hAnsi="Times New Roman" w:cs="Times New Roman"/>
                <w:sz w:val="20"/>
                <w:szCs w:val="20"/>
                <w:lang w:eastAsia="pl-PL"/>
              </w:rPr>
              <w:lastRenderedPageBreak/>
              <w:t>przedmiotowego zarządzenia nie został poddany konsultacjom określonym w przepisach art. 146 ust. 2 ustawy o świadczeniach oraz w § 2 ust. 3 „Ogólnych warunków umów o udzielanie świadczeń opieki zdrowotnej” stanowiących załącznik do rozporządzenia Ministra Zdrowia z dnia 8 września 2015 r. w sprawie ogólnych warunków umów o udzielanie świadczeń opieki zdrowotnej (Dz. U. z 2020 r. poz. 320, z późn. zm.). Powyższe działania zostały podjęte w ramach realizacji celu nr 2 Strategii Narodowego Funduszu Zdrowia na lata 2019-2023 – Poprawa jakości i dostępności świadczeń opieki zdrowotnej</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żucie 15 kwietnia 2022 r.</w:t>
            </w:r>
          </w:p>
        </w:tc>
        <w:tc>
          <w:tcPr>
            <w:tcW w:w="1174" w:type="pct"/>
          </w:tcPr>
          <w:p w:rsidR="006903C6" w:rsidRDefault="006903C6" w:rsidP="00F0796F">
            <w:pPr>
              <w:shd w:val="clear" w:color="auto" w:fill="FFFFFF"/>
              <w:spacing w:after="75"/>
            </w:pPr>
            <w:hyperlink r:id="rId45" w:history="1">
              <w:r w:rsidRPr="00472CFD">
                <w:rPr>
                  <w:rStyle w:val="Hipercze"/>
                </w:rPr>
                <w:t>https://baw.nfz.gov.pl/NFZ/document/290/Zarz%C4%85dzenie-51_2022_DSM</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CE42D6" w:rsidRDefault="006903C6" w:rsidP="00B748B6">
            <w:pPr>
              <w:rPr>
                <w:rFonts w:ascii="Times New Roman" w:hAnsi="Times New Roman" w:cs="Times New Roman"/>
                <w:sz w:val="20"/>
                <w:szCs w:val="20"/>
              </w:rPr>
            </w:pPr>
            <w:r w:rsidRPr="00CE42D6">
              <w:rPr>
                <w:rFonts w:ascii="Times New Roman" w:hAnsi="Times New Roman" w:cs="Times New Roman"/>
                <w:sz w:val="20"/>
                <w:szCs w:val="20"/>
              </w:rPr>
              <w:t>ZARZĄDZENIE NR 50/2022/DSMPREZESA NARODOWEGO FUNDUSZU ZDROWIA z dnia 14 kwietnia 2022 r.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6903C6" w:rsidRPr="00CE42D6" w:rsidRDefault="006903C6" w:rsidP="00CE42D6">
            <w:pPr>
              <w:rPr>
                <w:rFonts w:ascii="Times New Roman" w:eastAsia="Times New Roman" w:hAnsi="Times New Roman" w:cs="Times New Roman"/>
                <w:sz w:val="20"/>
                <w:szCs w:val="20"/>
                <w:lang w:eastAsia="pl-PL"/>
              </w:rPr>
            </w:pPr>
            <w:r w:rsidRPr="00CE42D6">
              <w:rPr>
                <w:rFonts w:ascii="Times New Roman" w:eastAsia="Times New Roman" w:hAnsi="Times New Roman" w:cs="Times New Roman"/>
                <w:sz w:val="20"/>
                <w:szCs w:val="20"/>
                <w:lang w:eastAsia="pl-PL"/>
              </w:rPr>
              <w:t xml:space="preserve">Niniejsze zarządzenie Prezesa Narodowego Funduszu Zdrowia w sprawie określenia warunków zawierania i realizacji umów o udzielanie świadczeń opieki zdrowotnej w rodzaju leczenie szpitalne w zakresie: świadczenia w szpitalnym oddziale ratunkowym oraz w zakresie: świadczenia w izbie przyjęć, stanowi wykonanie upoważnienia ustawowego zawartego w art. 146 ust. 1 ustawy dnia 27 sierpnia 2004 r. o świadczeniach opieki zdrowotnej finansowanych ze środków publicznych (Dz. U. z 2021 r. poz. 1285, z późn. zm.), zwanej dalej „ustawą o świadczeniach”. W porównaniu do regulacji dotychczas obowiązującej w przedmiotowej materii (tj. zarządzenia Nr 16/2018/DSM Prezesa Narodowego Funduszu Zdrowia z dnia 28 lutego 2018 r. w sprawie określenia warunków zawierania i realizacji umów o udzielanie świadczeń opieki zdrowotnej w rodzaju leczenie szpitalne w zakresie: świadczenia w szpitalnym oddziale ratunkowym oraz w zakresie: świadczenia w izbie przyjęć (z późn. zm.)) wprowadzone zostały zmiany, które związane są z realizacją zobowiązania nałożonego przez Ministra Zdrowia na Prezesa NFZ (pismo z dnia 14 marca 2022 r.; znak: DLG.7802.6.GK) polegającego na zwiększeniu wartości umów zawartych ze Świadczeniodawcami o 4,5%. Nowa wycena ma zostać zastosowana od dnia 1 kwietnia 2022 r. i wynika z wyceny przygotowanej przez Agencję Oceny Technologii Medycznych i Taryfikacji (pismo z dnia 10 marca 2022 r., znak: WT.5403.2022.MSW.10). Celem realizacji powyższego zwiększenia o 4,5%, zmianie uległa stawka bazowa wskazana dla szpitalnych oddziałów ratunkowych. Takiemu samemu zwiększeniu mają ulec także stawki bazowe określone przez dyrektorów OW NFZ dla izb przyjęć. Ponadto zwiększeniu o 4,5% uległy wartości wag punktowych poszczególnych kategorii sanu zdrowia pacjenta w SOR i IP. Takie zwiększenie wartości poszczególnych elementów składowych ryczałtu </w:t>
            </w:r>
            <w:r w:rsidRPr="00CE42D6">
              <w:rPr>
                <w:rFonts w:ascii="Times New Roman" w:eastAsia="Times New Roman" w:hAnsi="Times New Roman" w:cs="Times New Roman"/>
                <w:sz w:val="20"/>
                <w:szCs w:val="20"/>
                <w:lang w:eastAsia="pl-PL"/>
              </w:rPr>
              <w:lastRenderedPageBreak/>
              <w:t>dobowego doprowadzi do wzrostu wartości zawartej ze świadczeniodawcą umowy o ok. 4,5%.Z uwagi na fakt, że wprowadzenie powyższej modyfikacji wiązałoby się z wydaniem kolejnego już zarządzenia zmieniającego, dla zwiększenia czytelności i przejrzystości przepisów regulujących zawieranie i realizację umów o udzielanie świadczeń opieki zdrowotnej w rodzaju leczenie szpitalne w zakresie: świadczenia w szpitalnym oddziale ratunkowym oraz w zakresie: świadczenia w izbie przyjęć niniejszą regulację wprowadza się nowym zarządzeniem. Z uwagi, iż zmiany wprowadzone niniejszym zarządzeniem wynikają wprost z polecenia Ministra Zdrowia, projekt przedmiotowego zarządzenia nie został poddany konsultacjom określonym w przepisach art. 146 ust. 2 ustawy o świadczeniach oraz w § 2 ust. 3 „Ogólnych warunków umów o udzielanie świadczeń opieki zdrowotnej” stanowiących załącznik do rozporządzenia Ministra Zdrowia z dnia 8 września 2015 r. w sprawie ogólnych warunków umów o udzielanie świadczeń opieki zdrowotnej (Dz. U. z 2020 r. poz. 320, z późn. zm.). Powyższe działania zostały podjęte w ramach realizacji celu nr 2 Strategii Narodowego Funduszu Zdrowia na lata 2019-2023 – Poprawa jakości i dostępności świadczeń opieki zdrowotnej.</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15 kwietnia 2022 r.</w:t>
            </w:r>
          </w:p>
        </w:tc>
        <w:tc>
          <w:tcPr>
            <w:tcW w:w="1174" w:type="pct"/>
          </w:tcPr>
          <w:p w:rsidR="006903C6" w:rsidRDefault="006903C6" w:rsidP="00F0796F">
            <w:pPr>
              <w:shd w:val="clear" w:color="auto" w:fill="FFFFFF"/>
              <w:spacing w:after="75"/>
            </w:pPr>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EF429D" w:rsidRDefault="006903C6" w:rsidP="00B748B6">
            <w:pPr>
              <w:rPr>
                <w:rFonts w:ascii="Times New Roman" w:hAnsi="Times New Roman" w:cs="Times New Roman"/>
                <w:sz w:val="20"/>
                <w:szCs w:val="20"/>
              </w:rPr>
            </w:pPr>
            <w:r w:rsidRPr="00EF429D">
              <w:rPr>
                <w:rFonts w:ascii="Times New Roman" w:hAnsi="Times New Roman" w:cs="Times New Roman"/>
                <w:sz w:val="20"/>
                <w:szCs w:val="20"/>
              </w:rPr>
              <w:t>ZARZĄDZENIE NR 47/2022/DSMPREZESA NARODOWEGO FUNDUSZU ZDROWIA</w:t>
            </w:r>
            <w:r>
              <w:rPr>
                <w:rFonts w:ascii="Times New Roman" w:hAnsi="Times New Roman" w:cs="Times New Roman"/>
                <w:sz w:val="20"/>
                <w:szCs w:val="20"/>
              </w:rPr>
              <w:t xml:space="preserve"> </w:t>
            </w:r>
            <w:r w:rsidRPr="00EF429D">
              <w:rPr>
                <w:rFonts w:ascii="Times New Roman" w:hAnsi="Times New Roman" w:cs="Times New Roman"/>
                <w:sz w:val="20"/>
                <w:szCs w:val="20"/>
              </w:rPr>
              <w:t>z dnia 8 kwietnia 2022 r.</w:t>
            </w:r>
            <w:r>
              <w:rPr>
                <w:rFonts w:ascii="Times New Roman" w:hAnsi="Times New Roman" w:cs="Times New Roman"/>
                <w:sz w:val="20"/>
                <w:szCs w:val="20"/>
              </w:rPr>
              <w:t xml:space="preserve"> </w:t>
            </w:r>
            <w:r w:rsidRPr="00EF429D">
              <w:rPr>
                <w:rFonts w:ascii="Times New Roman" w:hAnsi="Times New Roman" w:cs="Times New Roman"/>
                <w:sz w:val="20"/>
                <w:szCs w:val="20"/>
              </w:rPr>
              <w:t>zmieniające</w:t>
            </w:r>
            <w:r>
              <w:rPr>
                <w:rFonts w:ascii="Times New Roman" w:hAnsi="Times New Roman" w:cs="Times New Roman"/>
                <w:sz w:val="20"/>
                <w:szCs w:val="20"/>
              </w:rPr>
              <w:t xml:space="preserve"> </w:t>
            </w:r>
            <w:r w:rsidRPr="00EF429D">
              <w:rPr>
                <w:rFonts w:ascii="Times New Roman" w:hAnsi="Times New Roman" w:cs="Times New Roman"/>
                <w:sz w:val="20"/>
                <w:szCs w:val="20"/>
              </w:rPr>
              <w:t xml:space="preserve">zarządzenie w sprawie określenia warunków zawierania i realizacji umów o udzielanie świadczeń opieki </w:t>
            </w:r>
            <w:r w:rsidRPr="00EF429D">
              <w:rPr>
                <w:rFonts w:ascii="Times New Roman" w:hAnsi="Times New Roman" w:cs="Times New Roman"/>
                <w:sz w:val="20"/>
                <w:szCs w:val="20"/>
              </w:rPr>
              <w:lastRenderedPageBreak/>
              <w:t>zdrowotnej w rodzaju lecznictwo uzdrowiskowe</w:t>
            </w:r>
          </w:p>
        </w:tc>
        <w:tc>
          <w:tcPr>
            <w:tcW w:w="2115" w:type="pct"/>
          </w:tcPr>
          <w:p w:rsidR="006903C6" w:rsidRPr="00CE42D6" w:rsidRDefault="006903C6" w:rsidP="009408F6">
            <w:pPr>
              <w:rPr>
                <w:rFonts w:ascii="Times New Roman" w:eastAsia="Times New Roman" w:hAnsi="Times New Roman" w:cs="Times New Roman"/>
                <w:sz w:val="20"/>
                <w:szCs w:val="20"/>
                <w:lang w:eastAsia="pl-PL"/>
              </w:rPr>
            </w:pPr>
            <w:r w:rsidRPr="00CE42D6">
              <w:rPr>
                <w:rFonts w:ascii="Times New Roman" w:eastAsia="Times New Roman" w:hAnsi="Times New Roman" w:cs="Times New Roman"/>
                <w:sz w:val="20"/>
                <w:szCs w:val="20"/>
                <w:lang w:eastAsia="pl-PL"/>
              </w:rPr>
              <w:lastRenderedPageBreak/>
              <w:t xml:space="preserve">Niniejszym zarządzeniem Prezesa Narodowego Funduszu Zdrowia zmieniającym zarządzenie w sprawie określenia warunków zawierania i realizacji umów o udzielanie świadczeń opieki zdrowotnej w rodzaju lecznictwo uzdrowiskowe uchyla się § 13a (wprowadzony zarządzeniem Nr 77/2020/DSM Prezesa Narodowego Funduszu Zdrowia z dnia 1 czerwca 2020 r. zmieniającym zarządzenie w sprawie określenia warunków zawierania i realizacji umów o udzielanie świadczeń opieki zdrowotnej w rodzaju lecznictwo uzdrowiskowe). Zmiana zarządzenia związana jest z wejściem w życie (z dniem 28 marca 2022 r.) rozporządzenia Ministra Zdrowia z dnia 25 marca 2022 r. w sprawie ustanowienia określonych ograniczeń, nakazów i zakazów w związku z wystąpieniem stanu epidemii (Dz.U. poz. 679), którym uchylona została dotychczas obowiązująca regulacja w materii objętej ww. rozporządzeniem. Wymienione powyżej rozporządzenie Ministra Zdrowia z dnia 25 marca 2022 r. nie utrzymało dotychczas obowiązujących przepisów w zakresie obowiązku uzyskania przez pacjenta lub odpowiednio opiekuna dziecka negatywnego wyniku testu diagnostycznego w kierunku SARS-CoV-2 przed rozpoczęciem: leczenia uzdrowiskowego albo rehabilitacji uzdrowiskowej, świadczeń </w:t>
            </w:r>
            <w:r w:rsidRPr="00CE42D6">
              <w:rPr>
                <w:rFonts w:ascii="Times New Roman" w:eastAsia="Times New Roman" w:hAnsi="Times New Roman" w:cs="Times New Roman"/>
                <w:sz w:val="20"/>
                <w:szCs w:val="20"/>
                <w:lang w:eastAsia="pl-PL"/>
              </w:rPr>
              <w:lastRenderedPageBreak/>
              <w:t>uzdrowiskowego leczenia sanatoryjnego dzieci wykonywanego pod opieką dorosłych, w związku z tym zasadnym jest wprowadzenie zmiany (uchylenie przepisu § 13a) wynikającej z ww. regulacji. Projekt zarządzenia nie podlegał konsultacjom społecznym, gdyż wprowadzana zmiana ma charakter porządkowy, polegający na dostosowaniu zarządzenia do zmian wynikających z ww. rozporządzenia Ministra Zdrowia z dnia 25 marca 2022 r. Powyższe działania zostały podjęte w ramach realizacji celu nr 2 Strategii Narodowego Funduszu Zdrowia na lata 2019-2023 – Poprawa jakości i dostępności świadczeń opieki zdrowotnej</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9 kwietnia 2022 r.</w:t>
            </w:r>
          </w:p>
        </w:tc>
        <w:tc>
          <w:tcPr>
            <w:tcW w:w="1174" w:type="pct"/>
          </w:tcPr>
          <w:p w:rsidR="006903C6" w:rsidRDefault="006903C6" w:rsidP="00F0796F">
            <w:pPr>
              <w:shd w:val="clear" w:color="auto" w:fill="FFFFFF"/>
              <w:spacing w:after="75"/>
            </w:pPr>
            <w:hyperlink r:id="rId46" w:history="1">
              <w:r w:rsidRPr="00472CFD">
                <w:rPr>
                  <w:rStyle w:val="Hipercze"/>
                </w:rPr>
                <w:t>https://baw.nfz.gov.pl/NFZ/document/284/Zarz%C4%85dzenie-47_2022_DSM</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F60307" w:rsidRDefault="006903C6" w:rsidP="00B748B6">
            <w:pPr>
              <w:rPr>
                <w:rFonts w:ascii="Times New Roman" w:hAnsi="Times New Roman" w:cs="Times New Roman"/>
                <w:sz w:val="20"/>
                <w:szCs w:val="20"/>
              </w:rPr>
            </w:pPr>
            <w:r w:rsidRPr="00EF429D">
              <w:rPr>
                <w:rFonts w:ascii="Times New Roman" w:hAnsi="Times New Roman" w:cs="Times New Roman"/>
                <w:sz w:val="20"/>
                <w:szCs w:val="20"/>
              </w:rPr>
              <w:t>ZARZĄDZENIE NR 46/2022/DSOZPREZESA NARODOWEGO FUNDUSZU ZDROWIA</w:t>
            </w:r>
            <w:r>
              <w:rPr>
                <w:rFonts w:ascii="Times New Roman" w:hAnsi="Times New Roman" w:cs="Times New Roman"/>
                <w:sz w:val="20"/>
                <w:szCs w:val="20"/>
              </w:rPr>
              <w:t xml:space="preserve"> </w:t>
            </w:r>
            <w:r w:rsidRPr="00EF429D">
              <w:rPr>
                <w:rFonts w:ascii="Times New Roman" w:hAnsi="Times New Roman" w:cs="Times New Roman"/>
                <w:sz w:val="20"/>
                <w:szCs w:val="20"/>
              </w:rPr>
              <w:t>z dnia 8 kwietnia 2022 r.</w:t>
            </w:r>
            <w:r>
              <w:rPr>
                <w:rFonts w:ascii="Times New Roman" w:hAnsi="Times New Roman" w:cs="Times New Roman"/>
                <w:sz w:val="20"/>
                <w:szCs w:val="20"/>
              </w:rPr>
              <w:t xml:space="preserve"> </w:t>
            </w:r>
            <w:r w:rsidRPr="00EF429D">
              <w:rPr>
                <w:rFonts w:ascii="Times New Roman" w:hAnsi="Times New Roman" w:cs="Times New Roman"/>
                <w:sz w:val="20"/>
                <w:szCs w:val="20"/>
              </w:rPr>
              <w:t>zmieniające</w:t>
            </w:r>
            <w:r>
              <w:rPr>
                <w:rFonts w:ascii="Times New Roman" w:hAnsi="Times New Roman" w:cs="Times New Roman"/>
                <w:sz w:val="20"/>
                <w:szCs w:val="20"/>
              </w:rPr>
              <w:t xml:space="preserve"> </w:t>
            </w:r>
            <w:r w:rsidRPr="00EF429D">
              <w:rPr>
                <w:rFonts w:ascii="Times New Roman" w:hAnsi="Times New Roman" w:cs="Times New Roman"/>
                <w:sz w:val="20"/>
                <w:szCs w:val="20"/>
              </w:rPr>
              <w:t>zarządzenie w sprawie szczegółowych warunków umów w systemie podstawowego szpitalnego zabezpieczenia świadczeń opieki zdrowotnej</w:t>
            </w:r>
          </w:p>
        </w:tc>
        <w:tc>
          <w:tcPr>
            <w:tcW w:w="2115" w:type="pct"/>
          </w:tcPr>
          <w:p w:rsidR="006903C6" w:rsidRPr="00EF429D" w:rsidRDefault="006903C6" w:rsidP="00EF429D">
            <w:pPr>
              <w:rPr>
                <w:rFonts w:ascii="Times New Roman" w:eastAsia="Times New Roman" w:hAnsi="Times New Roman" w:cs="Times New Roman"/>
                <w:sz w:val="20"/>
                <w:szCs w:val="20"/>
                <w:lang w:eastAsia="pl-PL"/>
              </w:rPr>
            </w:pPr>
            <w:r w:rsidRPr="00EF429D">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poz. 1285, z późn. zm.), na mocy którego Prezes Narodowego Funduszu Zdrowia upoważniony jest do określenia szczegółowych warunków umów o udzielanie świadczeń opieki zdrowotnej w ramach systemu podstawowego szpitalnego zabezpieczenia świadczeń opieki zdrowotnej. Niniejszym zarządzeniem wprowadzono zmiany w zarządzeniu Nr 56/2021/DSOZ</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 xml:space="preserve">Prezesa Narodowego Funduszu Zdrowia z dnia 31 marca 2021 r. w sprawie szczegółowych warunków umów w systemie podstawowego szpitalnego zabezpieczenia świadczeń opieki zdrowotnej. Zmiany w ww. regulacji wynikają z wejścia w życie rozporządzenia Ministra Zdrowia z dnia 4 kwietnia 2022 r. w sprawie sposobu ustalania ryczałtu systemu podstawowego szpitalnego zabezpieczenia świadczeń opieki zdrowotnej na okres rozliczeniowy obejmujący okres od dnia 1 stycznia 2022 r. do dnia 31 grudnia 2022 r. (Dz. U. poz. 774).Ze względu na powyższą regulację, która wprowadza odstępstwa od określonych przepisów oraz odmienny sposób ustalenia ryczałtu systemu zabezpieczenia za okres rozliczeniowy obejmujący okres od dnia 1 stycznia 2022 r. do dnia 31 grudnia 2022 r., mając na względzie konieczność zabezpieczenia odpowiedniego dostępu do świadczeń opieki zdrowotnej oraz zapewnienia stabilności finansowania systemu zabezpieczenia, zasadne jest wprowadzenie analogicznych zmian, wynikających z powyższego rozporządzenia, w zakresie zmiany terminu przekazywania dyrektorowi oddziału wojewódzkiego Narodowego Funduszu Zdrowia certyfikatów akredytacyjnych i świadectw jakości wydawanych laboratoriom diagnostycznym, do niniejszego zarządzenia. W związku z powyższym warunkiem do ustalenia współczynników korygujących dla zakresów wyodrębnionych </w:t>
            </w:r>
            <w:r w:rsidRPr="00EF429D">
              <w:rPr>
                <w:rFonts w:ascii="Times New Roman" w:eastAsia="Times New Roman" w:hAnsi="Times New Roman" w:cs="Times New Roman"/>
                <w:sz w:val="20"/>
                <w:szCs w:val="20"/>
                <w:lang w:eastAsia="pl-PL"/>
              </w:rPr>
              <w:lastRenderedPageBreak/>
              <w:t>w ramach PSZ rozliczanych ceną jednostki rozliczeniowej na okres od dnia 1 stycznia 2022 r. do dnia 31 grudnia 2022 r., jest przekazanie dyrektorowi oddziału wojewódzkiego Funduszu, nie później niż w terminie 7 dni od dnia wejścia w życie rozporządzenia Ministra Zdrowia z dnia 4 kwietnia 2022 r. w sprawie sposobu ustalania ryczałtu systemu podstawowego szpitalnego zabezpieczenia świadczeń opieki zdrowotnej na okres rozliczeniowy obejmujący okres od dnia 1 stycznia 2022 r. do dnia 31 grudnia 2022 r., certyfikatów akredytacyjnych i świadectw jakości wydawanych laboratoriom diagnostycznym. Wprowadzone zmiany wpisują się w realizację celu nr 2 Strategii Narodowego Funduszu Zdrowia na lata 2019-2023 – Poprawa jakości i dostępności do świadczeń opieki zdrowotnej. Zarządzenie wchodzi w życie z dniem następującym po dniu podpisania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9 kwietnia 2022 r.</w:t>
            </w:r>
          </w:p>
        </w:tc>
        <w:tc>
          <w:tcPr>
            <w:tcW w:w="1174" w:type="pct"/>
          </w:tcPr>
          <w:p w:rsidR="006903C6" w:rsidRDefault="006903C6" w:rsidP="00F0796F">
            <w:pPr>
              <w:shd w:val="clear" w:color="auto" w:fill="FFFFFF"/>
              <w:spacing w:after="75"/>
            </w:pPr>
            <w:hyperlink r:id="rId47" w:history="1">
              <w:r w:rsidRPr="00472CFD">
                <w:rPr>
                  <w:rStyle w:val="Hipercze"/>
                </w:rPr>
                <w:t>https://baw.nfz.gov.pl/NFZ/document/280/Zarz%C4%85dzenie-46_2022_DSOZ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Default="006903C6" w:rsidP="00B748B6">
            <w:pPr>
              <w:rPr>
                <w:rFonts w:ascii="Times New Roman" w:hAnsi="Times New Roman" w:cs="Times New Roman"/>
                <w:sz w:val="20"/>
                <w:szCs w:val="20"/>
              </w:rPr>
            </w:pPr>
            <w:r w:rsidRPr="00F60307">
              <w:rPr>
                <w:rFonts w:ascii="Times New Roman" w:hAnsi="Times New Roman" w:cs="Times New Roman"/>
                <w:sz w:val="20"/>
                <w:szCs w:val="20"/>
              </w:rPr>
              <w:t>ZARZĄDZENIE NR 44/2022/DGLPREZESA NARODOWEGO FUNDUSZU ZDROWIA</w:t>
            </w:r>
            <w:r>
              <w:rPr>
                <w:rFonts w:ascii="Times New Roman" w:hAnsi="Times New Roman" w:cs="Times New Roman"/>
                <w:sz w:val="20"/>
                <w:szCs w:val="20"/>
              </w:rPr>
              <w:t xml:space="preserve"> </w:t>
            </w:r>
            <w:r w:rsidRPr="00F60307">
              <w:rPr>
                <w:rFonts w:ascii="Times New Roman" w:hAnsi="Times New Roman" w:cs="Times New Roman"/>
                <w:sz w:val="20"/>
                <w:szCs w:val="20"/>
              </w:rPr>
              <w:t>z dnia 7 kwietnia 2022 r.</w:t>
            </w:r>
            <w:r>
              <w:rPr>
                <w:rFonts w:ascii="Times New Roman" w:hAnsi="Times New Roman" w:cs="Times New Roman"/>
                <w:sz w:val="20"/>
                <w:szCs w:val="20"/>
              </w:rPr>
              <w:t xml:space="preserve"> </w:t>
            </w:r>
            <w:r w:rsidRPr="00F60307">
              <w:rPr>
                <w:rFonts w:ascii="Times New Roman" w:hAnsi="Times New Roman" w:cs="Times New Roman"/>
                <w:sz w:val="20"/>
                <w:szCs w:val="20"/>
              </w:rPr>
              <w:t>zmieniające</w:t>
            </w:r>
            <w:r>
              <w:rPr>
                <w:rFonts w:ascii="Times New Roman" w:hAnsi="Times New Roman" w:cs="Times New Roman"/>
                <w:sz w:val="20"/>
                <w:szCs w:val="20"/>
              </w:rPr>
              <w:t xml:space="preserve"> </w:t>
            </w:r>
            <w:r w:rsidRPr="00F60307">
              <w:rPr>
                <w:rFonts w:ascii="Times New Roman" w:hAnsi="Times New Roman" w:cs="Times New Roman"/>
                <w:sz w:val="20"/>
                <w:szCs w:val="20"/>
              </w:rPr>
              <w:t>zarządzenie w sprawie określenia warunków zawierania i realizacji umów w rodzaju leczenie szpitalne w zakresie chemioterapia</w:t>
            </w:r>
          </w:p>
        </w:tc>
        <w:tc>
          <w:tcPr>
            <w:tcW w:w="2115" w:type="pct"/>
          </w:tcPr>
          <w:p w:rsidR="006903C6" w:rsidRPr="00EF429D" w:rsidRDefault="006903C6" w:rsidP="00EF429D">
            <w:pPr>
              <w:rPr>
                <w:rFonts w:ascii="Times New Roman" w:eastAsia="Times New Roman" w:hAnsi="Times New Roman" w:cs="Times New Roman"/>
                <w:sz w:val="20"/>
                <w:szCs w:val="20"/>
                <w:lang w:eastAsia="pl-PL"/>
              </w:rPr>
            </w:pPr>
            <w:r w:rsidRPr="00EF429D">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środków publicznych (Dz. U. z 2021 r. poz. 1285, z późn. zm.), zwanej dalej „ustawą o świadczeniach”.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Postanowieniami zarządzenia wprowadza się zmiany w zarządzeniu</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Nr 17/2022/DGL Prezesa Narodowego Funduszu Zdrowia z dnia 11 lutego 2022 r. w sprawie określenia warunków zawierania i realizacji umów w rodzaju leczenie szpitalne w zakresie chemioterapia, mające charakter dostosowujący i porządkujący. Najważniejsze zmiany dotyczą: 1) treści zarządzenia w zakresie uchylenia w § 7 pkt 4, § 8 ust. 2 oraz wykreślenia świadczenia 5.08.05.0000203</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hospitalizacja związana z podaniem leku u pacjentów z podejrzeniem lub potwierdzonym zakażeniem SARS-CoV-2 z załącznika 1e</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 Katalog świadczeń podstawowych od 1 kwietnia 2022 r., w związku z zarządzeniem Nr 35/2022/DSOZ Prezesa NFZ zmieniającym zarządzenie w sprawie zasad sprawozdawania oraz warunków rozliczania świadczeń opieki zdrowotnej związanych z zapobieganiem, przeciwdziałaniem i zwalczaniem COVID-19, 2) załącznika nr 1t - katalog refundowanych substancji czynnych od 1 kwietnia 2022 r. i polegają na: a) przedłużeniu możliwości rozliczenia do 30 kwietnia 2022, produktu leczniczego Sindovin (vincristine sulfas), fiolka, 1 mg w ramach świadczenia 5.08.05.0000212</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 xml:space="preserve">vincristine </w:t>
            </w:r>
            <w:r w:rsidRPr="00EF429D">
              <w:rPr>
                <w:rFonts w:ascii="Times New Roman" w:eastAsia="Times New Roman" w:hAnsi="Times New Roman" w:cs="Times New Roman"/>
                <w:sz w:val="20"/>
                <w:szCs w:val="20"/>
                <w:lang w:eastAsia="pl-PL"/>
              </w:rPr>
              <w:lastRenderedPageBreak/>
              <w:t>sulfas- inj. z części B katalogu 1t</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 Katalog refundowanych substancji czynnych, na wniosek firmy Teva i zgody Ministra Zdrowia wyrażonej w piśmie z dnia 28 marca 2022 r. znak: PLR.4504.367.2022.KWA,b) usunięciu świadczeń o kodach: 5.08.05.0000182 bleomycinum - inj. oraz 5.08.05.0000202 pemetrexedum - inj., jako zmiana porządkująca, z uwagi na zakończenie możliwości rozliczania świadczeń udzielanych tj. do 31 marca 2022 r., c) zmianie wartości punktowej świadczeń (zmniejszenie o 4,5 %) z uwagi na zwiększenie wyceny świadczeń nielekowych, poprzez wzrost ceny punktu o 4,5</w:t>
            </w:r>
            <w:r>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 dla zakresów podstawowych od dnia 1 kwietnia 2022 r. Świadczenia z katalogu refundowanych substancji czynnych (1t) występują w pakietach zakresów podstawowych. Tym samym docelowa wartość substancji czynnych z katalogu 1t pozostanie na niezmienionym poziomie. Oznaczenie stosowania przepisów do rozliczania świadczeń w sposób wskazany w § 2 zarządzenia, wynika z konieczności zapewnienia ciągłości stosowania przepisów w przedmiotowym zakresie. Wobec powyższego zarządzenie stosuje się do świadczeń udzielanych od dnia 1 kwietnia 2022 r. Zarządzenie wchodzi w życie z dniem następującym po dniu podpisania. Zmiany przyjęte niniejszym zarządzeniem mają charakter dostosowujący, porządkujący, wynikający wprost z przepisów prawa. Tym samym nie podlegają konsultacjom społecznym.</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8 kwietnia 2022 r.</w:t>
            </w:r>
          </w:p>
        </w:tc>
        <w:tc>
          <w:tcPr>
            <w:tcW w:w="1174" w:type="pct"/>
          </w:tcPr>
          <w:p w:rsidR="006903C6" w:rsidRDefault="006903C6" w:rsidP="00F0796F">
            <w:pPr>
              <w:shd w:val="clear" w:color="auto" w:fill="FFFFFF"/>
              <w:spacing w:after="75"/>
            </w:pPr>
            <w:hyperlink r:id="rId48" w:history="1">
              <w:r w:rsidRPr="00472CFD">
                <w:rPr>
                  <w:rStyle w:val="Hipercze"/>
                </w:rPr>
                <w:t>https://baw.nfz.gov.pl/NFZ/document/275/Zarz%C4%85dzenie-44_2022_DGL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420F34" w:rsidRDefault="006903C6" w:rsidP="00B748B6">
            <w:pPr>
              <w:rPr>
                <w:rFonts w:ascii="Times New Roman" w:hAnsi="Times New Roman" w:cs="Times New Roman"/>
                <w:sz w:val="20"/>
                <w:szCs w:val="20"/>
              </w:rPr>
            </w:pPr>
            <w:r>
              <w:rPr>
                <w:rFonts w:ascii="Times New Roman" w:hAnsi="Times New Roman" w:cs="Times New Roman"/>
                <w:sz w:val="20"/>
                <w:szCs w:val="20"/>
              </w:rPr>
              <w:t>Z</w:t>
            </w:r>
            <w:r w:rsidRPr="00982700">
              <w:rPr>
                <w:rFonts w:ascii="Times New Roman" w:hAnsi="Times New Roman" w:cs="Times New Roman"/>
                <w:sz w:val="20"/>
                <w:szCs w:val="20"/>
              </w:rPr>
              <w:t>ARZĄDZENIE NR 43/2022/DGLPREZESA NARODOWEGO FUNDUSZU ZDROWIA</w:t>
            </w:r>
            <w:r>
              <w:rPr>
                <w:rFonts w:ascii="Times New Roman" w:hAnsi="Times New Roman" w:cs="Times New Roman"/>
                <w:sz w:val="20"/>
                <w:szCs w:val="20"/>
              </w:rPr>
              <w:t xml:space="preserve"> </w:t>
            </w:r>
            <w:r w:rsidRPr="00982700">
              <w:rPr>
                <w:rFonts w:ascii="Times New Roman" w:hAnsi="Times New Roman" w:cs="Times New Roman"/>
                <w:sz w:val="20"/>
                <w:szCs w:val="20"/>
              </w:rPr>
              <w:t>z dnia 7 kwietnia 2022 r.</w:t>
            </w:r>
            <w:r>
              <w:rPr>
                <w:rFonts w:ascii="Times New Roman" w:hAnsi="Times New Roman" w:cs="Times New Roman"/>
                <w:sz w:val="20"/>
                <w:szCs w:val="20"/>
              </w:rPr>
              <w:t xml:space="preserve"> </w:t>
            </w:r>
            <w:r w:rsidRPr="00982700">
              <w:rPr>
                <w:rFonts w:ascii="Times New Roman" w:hAnsi="Times New Roman" w:cs="Times New Roman"/>
                <w:sz w:val="20"/>
                <w:szCs w:val="20"/>
              </w:rPr>
              <w:t>zmieniające</w:t>
            </w:r>
            <w:r>
              <w:rPr>
                <w:rFonts w:ascii="Times New Roman" w:hAnsi="Times New Roman" w:cs="Times New Roman"/>
                <w:sz w:val="20"/>
                <w:szCs w:val="20"/>
              </w:rPr>
              <w:t xml:space="preserve"> </w:t>
            </w:r>
            <w:r w:rsidRPr="00982700">
              <w:rPr>
                <w:rFonts w:ascii="Times New Roman" w:hAnsi="Times New Roman" w:cs="Times New Roman"/>
                <w:sz w:val="20"/>
                <w:szCs w:val="20"/>
              </w:rPr>
              <w:t xml:space="preserve">zarządzenie w sprawie określenia warunków zawierania i realizacji umów w rodzaju leczenie </w:t>
            </w:r>
            <w:r w:rsidRPr="00982700">
              <w:rPr>
                <w:rFonts w:ascii="Times New Roman" w:hAnsi="Times New Roman" w:cs="Times New Roman"/>
                <w:sz w:val="20"/>
                <w:szCs w:val="20"/>
              </w:rPr>
              <w:lastRenderedPageBreak/>
              <w:t>szpitalne w zakresie programy lekowe</w:t>
            </w:r>
          </w:p>
        </w:tc>
        <w:tc>
          <w:tcPr>
            <w:tcW w:w="2115" w:type="pct"/>
          </w:tcPr>
          <w:p w:rsidR="006903C6" w:rsidRPr="00F60307" w:rsidRDefault="006903C6" w:rsidP="00F57D67">
            <w:pPr>
              <w:rPr>
                <w:rFonts w:ascii="Times New Roman" w:eastAsia="Times New Roman" w:hAnsi="Times New Roman" w:cs="Times New Roman"/>
                <w:sz w:val="20"/>
                <w:szCs w:val="20"/>
                <w:lang w:eastAsia="pl-PL"/>
              </w:rPr>
            </w:pPr>
            <w:r w:rsidRPr="00F60307">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Zdrowia zobowiązany jest do określenia przedmiotu postępowania w sprawie zawarcia umowy o udzielanie świadczeń opieki zdrowotnej oraz szczegółowych warunków umów o udzielanie świadczeń opieki zdrowotnej w rodzaju leczenie szpitalne w zakresie programy lekowe. Postanowieniami zarządzenia wprowadza się zmiany w zarządzeniu Nr 16/2022/DGL</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Prezesa Narodowego Funduszu Zdrowia z dnia 11 lutego 2022 r. w sprawie określenia warunków zawierania i realizacji umów w rodzaju leczenie szpitalne w zakresie programy lekowe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o refundacji leków, środków </w:t>
            </w:r>
            <w:r w:rsidRPr="00F60307">
              <w:rPr>
                <w:rFonts w:ascii="Times New Roman" w:eastAsia="Times New Roman" w:hAnsi="Times New Roman" w:cs="Times New Roman"/>
                <w:sz w:val="20"/>
                <w:szCs w:val="20"/>
                <w:lang w:eastAsia="pl-PL"/>
              </w:rPr>
              <w:lastRenderedPageBreak/>
              <w:t>spożywczych specjalnego przeznaczenia żywieniowego oraz wyrobów medycznych (Dz. U. z 2022 r. poz. 463, z późn. zm.).Najważniejsze zmiany dotyczą: 1) brzmienia</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9 pkt 4, § 10 pkt 2 oraz § 19 zarządzenia w związku z dodaniem do obwieszczenia refundacyjnego programów lekowych: „Leczenie chorych</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na pierwotną hiperoksalurię typu 1” i „Leczenie chorych z dystrofią mięśniową Duchenne’a spowodowaną mutacją nonsensowną w genie dystrofiny” oraz koniecznością kwalifikacji pacjentów do terapii w ramach ww. programów lekowych odpowiednio przez Zespół Koordynacyjny ds. leczenia chorych na pierwotną hiperoksalurię typu 1 i Zespół Koordynujący do spraw leczenia chorych z dystrofią mięśniową Duchenne’a spowodowaną mutacją nonsensowną w genie dystrofiny; 2) załącznika nr 1k do zarządzenia, określającego Katalog świadczeń i zakresów i polegają na: a) zmianie nazwy zakresu 03.0000.354.02 z „Leczenie chorych na opornego lub nawrotowego szpiczaka plazmocytowego” na „Leczenie chorych na szpiczaka plazmocytowego”, b) zmianie nazwy zakresu 03.0000.356.02 z „Leczenie opornego na kastrację raka gruczołu krokowego” na „Leczenie chorych na opornego na kastrację raka gruczołu krokowego”, c) zmianie nazwy zakresu 03.0000.400.02 z „Leczenie opornej i nawrotowej postaci klasycznego chłoniakaHodgkina z zastosowaniem niwolumabu” na „Leczenie chorych na oporną i nawrotową postać klasycznego chłoniaka Hodgkina z zastosowaniem niwolumabu”,d) w ramach zakresu 03.0000.400.02 „Leczenie chorych na oporną i nawrotową postać klasycznego chłoniaka Hodgkina z zastosowaniem niwolumabu” umożliwiono rozliczanie świadczenia o kodzie 5.08.07.0000002 hospitalizacja związana z wykonaniem programu u dzieci, e) zmianie nazwy zakresu 03.0000.412.02 z „Leczenie mukowiscydozy” na „Leczenie chorych na mukowiscydozę”, f) dodaniu kodu zakresu 03.0000.429.02 „Leczenie chorych na pierwotną hiperoksalurię typu 1”, g) dodaniu kodu zakresu 03.0000.430.02 „Leczenie chorych z dystrofią mięśniową Duchenne’a spowodowaną mutacją nonsensowną w genie dystrofiny”,- w związku ze zmianami wprowadzonymi w obwieszczeniu refundacyjnym, h) uzupełnieniu wiersza „Uwagi” w odniesieniu do świadczenia 5.08.07.0000028</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hospitalizacja związana z podaniem leku u pacjentów z podejrzeniem lub potwierdzonym zakażeniem SARS-CoV-2 o zapis „- stosuje się do rozliczania świadczeń udzielanych do dnia 31 marca 2022 r.”, w związku z zarządzeniem Nr 35/2022/DSOZ Prezesa NFZ zmieniającym </w:t>
            </w:r>
            <w:r w:rsidRPr="00F60307">
              <w:rPr>
                <w:rFonts w:ascii="Times New Roman" w:eastAsia="Times New Roman" w:hAnsi="Times New Roman" w:cs="Times New Roman"/>
                <w:sz w:val="20"/>
                <w:szCs w:val="20"/>
                <w:lang w:eastAsia="pl-PL"/>
              </w:rPr>
              <w:lastRenderedPageBreak/>
              <w:t>zarządzenie w sprawie zasad sprawozdawania oraz warunków rozliczania świadczeń opieki zdrowotnej związanych z zapobieganiem, przeciwdziałaniem i zwalczaniem COVID-19; 3) załącznika nr 1l do zarządzenia, określającego Katalog ryczałtów za diagnostykę i polegają na: a) dodaniu kodów świadczeń: - 5.08.08.0000171 „Diagnostyka w programie leczenia chorych na pierwotną hiperoksalurię typu 1 – 1 rok terapii”,- 5.08.08.0000172 „Diagnostyka w programie leczenia chorych na pierwotną hiperoksalurię typu 1 – 2 i kolejny rok terapii”,- 5.08.08.0000173 „Diagnostyka w programie leczenia z dystrofią mięśniową Duchenne’a spowodowaną mutacją nonsensowną w genie dystrofiny”, b) zmianie nazwy świadczenia o kodzie:-</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5.08.08.0000061 z „Diagnostyka w programie leczenia chorych na opornego lub nawrotowego szpiczaka plazmocytowego” na „Diagnostyka w programie leczenia chorych na szpiczaka plazmocytowego”, - 5.08.08.0000063 z „Diagnostyka w programie leczenia opornego na kastrację raka gruczołu krokowego” na „Diagnostyka w programie leczenia chorych na opornego na kastrację raka gruczołu krokowego”, - 5.08.08.0000110 z „Diagnostyka w programie leczenia opornej i nawrotowej postaci klasycznego chłoniaka Hodgkina z zastosowaniem niwolumabu” na „Diagnostyka w programie leczenia chorych na oporną i nawrotową postać klasycznego chłoniaka Hodgkina z zastosowaniem niwolumabu”,- 5.08.08.0000143 z „Diagnostyka w programie leczenia mukowiscydozy” na „Diagnostyka w programie leczenia chorych na mukowiscydozę”,- w związku ze zmianami wprowadzonymi w obwieszczeniu refundacyjnym; 4) załącznika nr 1m do zarządzenia, określającego Katalog leków refundowanych stosowanych w programach lekowych i polegają na: a) dodaniu kodów GTIN dla substancji czynnych:- 5.08.09.0000006 Bevacizumabum - GTIN: 05909991451349, 05909991451332,- 5.08.09.0000011 Cinacalcetum - GTIN: 05909991417192, 05909991417253, 05909991417314,- 5.08.09.0000161 Daratumumabum - GTIN: 05413868119596,- 5.08.09.0000131 Enzalutamidum - GTIN: 05909991415242,- 5.08.09.0000023 Factor VIII coagulationis humanus recombinate - GTIN: 05909991211936, 05909991211943, 05909991211912, 05909991211929,- 5.08.09.0000030 Imatinibum - GTIN: 05055565726983, 05055565726990,- 5.08.09.0000191 Ivacaftorum - GTIN: 00351167136201, 00351167144503,- 5.08.09.0000146 Pasireotidum - GTIN: 03663502002582, 03663502002575, 03663502002568, 03663502002605, 03663502002599,- </w:t>
            </w:r>
            <w:r w:rsidRPr="00F60307">
              <w:rPr>
                <w:rFonts w:ascii="Times New Roman" w:eastAsia="Times New Roman" w:hAnsi="Times New Roman" w:cs="Times New Roman"/>
                <w:sz w:val="20"/>
                <w:szCs w:val="20"/>
                <w:lang w:eastAsia="pl-PL"/>
              </w:rPr>
              <w:lastRenderedPageBreak/>
              <w:t xml:space="preserve">5.08.09.0000180 Pegvisomant - GTIN: 05415062315958, 05415062315965,- 5.08.09.0000154 Pomalidomidum - GTIN: 05909991398477, 05909991398484, 05909991398491, 05909991398507,- 5.08.09.0000057 Sorafenibum - GTIN: 09008732012415, b) dodaniu substancji czynnych i kodów GTIN:- 5.08.09.0000219 Apalutamidum – GTIN: 05413868117059,- 5.08.09.0000220 Atalurenum – GTIN: 05391528830510, 05391528830497, 05391528830503,- 5.08.09.0000221 Darolutamidum – GTIN: 05908229303337,- 5.08.09.0000222 Ivacaftorum + Lumacaftorum – GTIN: 00351167131701, 00351167131800,- 5.08.09.0000224 Ivacaftorum + Tezacaftorum + Elexacaftorum – GTIN: 00351167143902,- 5.08.09.0000223 Ivacaftorum + Tezacaftorum – GTIN: 00351167136102, 00351167144404,- 5.08.09.0000225 Lumasiranum – GTIN: 08720165814138 c) wykreśleniu kodów GTIN dla substancji czynnych:- 5.08.09.0000001 Adalimumabum – GTIN: 08715131019792, 08715131019754, 08715131019747,- 5.08.09.0000019 Everolimusum – GTIN: 05909991383480,- 5.08.09.0000030 Imatinibum – GTIN: 05909990010356, 05909990010349,- 5.08.09.0000032 Immunoglobulinum humanum – GTIN: 05909990762514, 05909990762613, 05909990762712, 05909990763863, 05909990763870, 05909990763887, 05909990763894,- 5.08.09.0000060 Tenofovirum disoproxilum – GTIN: 05909991291457,- 5.08.09.0000065 Trastuzumabum – GTIN: 08806238000315, 08809593170006,- 5.08.09.0000146 Pasireotidum – GTIN: 05909991200305, 05909991200312, 05909991200336, 07613421022365, 07613421022372,- w związku ze zmianami wprowadzonymi w obwieszczeniu refundacyjnym; 5) załącznika 2t do zarządzenia, określającego Katalog refundowanych substancji czynnych w programach lekowych i polegają na zmniejszeniu wartości punktowej substancji czynnych, w związku z waloryzacją wartości 1 punktu o 4,5 % dla zakresów podstawowych (nie dotyczy świadczeń związanych z finansowaniem substancji czynnych), tym samym docelowa wartość świadczeń z katalogu 2t pozostanie na dotychczasowym poziomie; 6) załącznika nr 3 do zarządzenia, określającego Wymagania wobec świadczeniodawców udzielających świadczeń z zakresu programów lekowych i polegają na: a) zmianie wymagań dla programu B.25. Leczenie mukopolisacharydozy typu II (zespół Huntera) w części „organizacja udzielania świadczeń”, w związku z wnioskami </w:t>
            </w:r>
            <w:r w:rsidRPr="00F60307">
              <w:rPr>
                <w:rFonts w:ascii="Times New Roman" w:eastAsia="Times New Roman" w:hAnsi="Times New Roman" w:cs="Times New Roman"/>
                <w:sz w:val="20"/>
                <w:szCs w:val="20"/>
                <w:lang w:eastAsia="pl-PL"/>
              </w:rPr>
              <w:lastRenderedPageBreak/>
              <w:t>Kujawsko-Pomorskiego Oddziału Wojewódzkiego NFZ oraz Wojewódzkiego Szpitala Dziecięcego im. J. Brudzińskiego w Bydgoszczy, b) zmianie nazwy zakresu dla programu B.54. z „Leczenie chorych na opornego lub nawrotowego szpiczaka plazmocytowego” na „Leczenie chorych na szpiczaka plazmocytowego”, w związku ze zmianami wprowadzonymi w obwieszczeniu refundacyjnym, c) zmianie nazwy zakresu dla programu B.56. z „Leczenie opornego na kastrację raka gruczołu krokowego” na „Leczenie chorych na opornego na kastrację raka gruczołu krokowego”, w związku ze zmianami wprowadzonymi w obwieszczeniu refundacyjnym, d) zmianie wymagań dla programu B.57.</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Leczenie spastyczności kończyny górnej i/lub dolnej po udarze mózgu z użyciem toksyny botulinowej typu A w części „lekarze”, w związku z uwagami zgłoszonymi przez Świętokrzyski Oddział Wojewódzki NFZ i RESMEDICA Elżbieta Jasińska w Kielcach oraz zgodnie ze stanowiskiem Konsultanta Krajowego w dziedzinie neurologii, e) zmianie nazwy zakresu dla programu B.100. z „Leczenie opornej i nawrotowej postaci klasycznego chłoniaka Hodgkina z zastosowaniem niwolumabu” na „Leczenie chorych na oporną i nawrotową postać klasycznego chłoniaka Hodgkina z zastosowaniem niwolumabu”, w związku ze zmianami wprowadzonymi w obwieszczeniu refundacyjnym, f) zmianie wymagań dla programu B.100 Leczenie chorych na oporną i nawrotową postać klasycznego chłoniaka Hodgkina z zastosowaniem niwolumabu w części „organizacja udzielania świadczeń” oraz „lekarze”, w związku ze zmianami wprowadzonymi w obwieszczeniu refundacyjnym, g) zmianie nazwy zakresu dla programu B.112. z „Leczenie mukowiscydozy” na „Leczenie chorych na mukowiscydozę”, w związku ze zmianami wprowadzonymi w obwieszczeniu refundacyjnym, h) zmianie wymagań dla programu B.125 Leczenie chorych na zaawansowanego raka kolczystokomórkowego skóry cemiplimabem w części „pozostałe”, w związku z pismem Szpitala Klinicznego im. H. Święcickiego w Poznaniu oraz w porozumieniu z Konsultantem Krajowym w dziedzinie onkologii klinicznej, i) zmianie wymagań dla programu B.128.FM. Leczenie chorych na ostrą porfirię wątrobową (AHP) u dorosłych i młodzieży w wieku od 12 lat w części „organizacja udzielania świadczeń” oraz w części „lekarze”, w związku z wnioskiem Pani prof. dr hab. med. Beaty Kieć-Wilk, j) dodaniu wymagań dla programu lekowego B.129.FM Leczenie chorych na pierwotną hiperoksalurię typu 1, w związku ze zmianami </w:t>
            </w:r>
            <w:r w:rsidRPr="00F60307">
              <w:rPr>
                <w:rFonts w:ascii="Times New Roman" w:eastAsia="Times New Roman" w:hAnsi="Times New Roman" w:cs="Times New Roman"/>
                <w:sz w:val="20"/>
                <w:szCs w:val="20"/>
                <w:lang w:eastAsia="pl-PL"/>
              </w:rPr>
              <w:lastRenderedPageBreak/>
              <w:t>wprowadzonymi w obwieszczeniu refundacyjnym, k) dodaniu wymagań dla programu lekowego B.130 Leczenie chorych z dystrofią mięśniową Duchenne'a spowodowaną mutacją nonsensowną w genie dystrofiny, w związku ze zmianami wprowadzonymi w obwieszczeniu refundacyjnym; 7) załącznika nr 4 do zarządzenia, określającego Wykaz programów lekowych i polegają na: a) zmianie nazwy programu lekowego B.54. z „Leczenie chorych na opornego lub nawrotowego szpiczaka plazmocytowego” na „Leczenie chorych na szpiczaka plazmocytowego”, b) zmianie nazwy programu lekowego B.56. z „Leczenie opornego na kastrację raka gruczołu krokowego” na „Leczenie chorych na opornego na kastrację raka gruczołu krokowego”, c) dodaniu substancji czynnych apalutamid i darolutamid w programie lekowym B.56. „Leczenie chorych na opornego na kastrację raka gruczołu krokowego”, d) zmianie nazwy programu lekowego B.100. z „Leczenie opornej i nawrotowej postaci klasycznego chłoniaka Hodgkina z zastosowaniem niwolumabu” na „Leczenie chorych na oporną i nawrotową postać klasycznego chłoniaka Hodgkina z zastosowaniem niwolumabu”, e) zmianie nazwy programu lekowego B.112. z „Leczenie mukowiscydozy” na „Leczenie chorych na mukowiscydozę”, f) dodaniu substancji czynnych: iwakaftor + lumakaftor, iwakaftor + tezakaftor, iwakaftor + tezakaftor + eleksakaftor w programie lekowym B.112. „Leczenie chorych na mukowiscydozę”, g) dodaniu programu lekowego B.129.FM. „Leczenie chorych na pierwotną hiperoksalurię typu 1”,h) dodaniu programu lekowego B.130. „Leczenie chorych z dystrofią mięśniową Duchenne’a spowodowaną mutacją nonsensowną w genie dystrofiny”,- w związku ze zmianami wprowadzonymi w obwieszczeniu refundacyjnym; 8) zmiany załącznika nr 5, określającego Katalog współczynników korygujących stosowanych w programach lekowych i polegają na obniżeniu progu kosztowego uprawniającego do zastosowania współczynnika korygującego dla substancji czynnych o kodach:- 5.08.09.0000008 bosentanum: z 0,0936 na 0,0832,- 5.08.09.0000065 trastuzumabum (postaćdożylna): z 2,2284 na 1,7411, po analizie średnich cen leków w miesiącu grudniu 2021 roku, mających obowiązywać od dnia 1 kwietnia 2022 roku; 9) zmiany załącznika nr 7 do zarządzenia, określającego wzór karty włączenia do programu lekowego i polegają na uzupełnieniu przepisu odnoszącego się do obowiązku stosowania</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przez świadczeniodawców przepisów Rozporządzenia Parlamentu Europejskiego i Rady (UE) 2016/679 z </w:t>
            </w:r>
            <w:r w:rsidRPr="00F60307">
              <w:rPr>
                <w:rFonts w:ascii="Times New Roman" w:eastAsia="Times New Roman" w:hAnsi="Times New Roman" w:cs="Times New Roman"/>
                <w:sz w:val="20"/>
                <w:szCs w:val="20"/>
                <w:lang w:eastAsia="pl-PL"/>
              </w:rPr>
              <w:lastRenderedPageBreak/>
              <w:t>dnia 27 kwietnia 2016 r. w sprawie ochrony osób fizycznych w związku z przetwarzaniem danych osobowych i w sprawie swobodnego przepływu takich danych oraz uchylenia dyrektywy 95/46/WE;10) zmiany załącznika nr 18 do zarządzenia, określającego zakres działania zespołu koordynacyjnego odpowiedzialnego za kwalifikację i weryfikację skuteczności leczenia nocnej napadowej hemoglobinurii (PNH), poprzez dodanie postanowień odnoszących się do możliwości kwalifikacji pacjentów do programu lekowego, w związku ze zmianami wprowadzonymi w obwieszczeniu refundacyjnym; 11) dodania załącznika nr 28 do zarządzenia, określającego zakres działania zespołu koordynacyjnego odpowiedzialnego za kwalifikację do leczenia chorych na pierwotną hiperoksalurię typu 1, w związku ze zmianami wprowadzonymi w obwieszczeniu refundacyjnym; 12) dodania załącznika nr 29 do zarządzenia, określającego zakres działania zespołu koordynacyjnego odpowiedzialnego za kwalifikację do leczenia chorych z dystrofią mięśniową Duchenne’a spowodowaną mutacją nonsensowną w genie dystrofiny, w związku ze zmianami wprowadzonymi w obwieszczeniu refundacyjnym. Pozostałe zmiany mają charakter porządkujący. Brzmienie § 4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 Wobec powyższego przepisy zarządzenia stosuje się do rozliczania świadczeń udzielanych od dnia 1 marca 2022 r.,</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 wyjątkiem załącznika nr 2t, określającego Katalog refundowanych substancji czynnych w programach lekowych oraz załącznika nr 5 określającego Katalog współczynników korygujących stosowanych w programach lekowych, które stosuje się do rozliczania świadczeń udzielanych od dnia 1 kwietnia 2022 r. Zarządzenie wchodzi w życie z dniem następującym po dniu podpisania. Zgodnie z art. 146 ust. 4 ustawy o świadczeniach, Prezes Narodowego Funduszu Zdrowia przed określeniem przedmiotu postępowania w sprawie zawarcia umowy o udzielanie świadczeń opieki zdrowotnej zasięgnął opinii właściwych konsultantów krajowych,</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a także zgodnie z przepisami wydanymi na podstawie art. 137 ustawy o świadczeniach, zasięgnął opinii Naczelnej Rady Lekarskiej, Naczelnej Rady Pielęgniarek i Położnych oraz reprezentatywnych organizacji świadczeniodawców. W dniach od 4 marca 2022 r. do 18 marca 2022 r. trwały konsultacje społeczne </w:t>
            </w:r>
            <w:r w:rsidRPr="00F60307">
              <w:rPr>
                <w:rFonts w:ascii="Times New Roman" w:eastAsia="Times New Roman" w:hAnsi="Times New Roman" w:cs="Times New Roman"/>
                <w:sz w:val="20"/>
                <w:szCs w:val="20"/>
                <w:lang w:eastAsia="pl-PL"/>
              </w:rPr>
              <w:lastRenderedPageBreak/>
              <w:t xml:space="preserve">projektu zarządzenia Prezesa Narodowego Funduszu Zdrowia w sprawie określenia warunków zawierania i realizacji umów w rodzaju leczenie szpitalne w zakresie programy lekowe. W trakcie konsultacji do ww. projektu zarządzenia odniosło się 21 podmiotów (w tym 4 oddziały wojewódzkie NFZ), spośród których 3 nie zgłosiły uwag. Łącznie otrzymano 40 stanowisk do przedmiotowego projektu, w tym 37 zawierających uwagi oraz 3 informujące o ich braku. Z przesłanych 37 uwag:- 11 uznano jako zasadne,- 6 uznano jako częściowo zasadne,- 6 wymaga dalszej analizy,- 14 oceniono jako niezasadne. Najważniejsze uwzględnione uwagi dotyczą: 1) zmiany załącznika nr 1k do zarządzenia, określającego Katalog świadczeń i zakresów – leczenie szpitalne – programy lekowe poprzez dodanie możliwości realizacji świadczenia o kodzie 5.08.07.0000001 - hospitalizacja związana z wykonaniem programu oraz świadczenia o kodzie 5.08.07.0000002 - hospitalizacja związana z wykonaniem programu u dzieci, w związku z uwagami zgłoszonymi przez Pomorski Oddział Wojewódzki NFZ, Mazowiecki Oddział Wojewódzki NFZ oraz Panią prof. dr hab. med. Annę Kostera-Pruszczyk, 2) zmiany załącznika nr 1m do zarządzenia, określającego Katalog leków refundowanych stosowanych w programach lekowych poprzez modyfikację rozliczanej jednostki leku dla produktu leczniczego o kodzie GTIN 08720165814138 z „mg” na „fiol.”, w związku z uwagami zgłoszonymi przez Pana prof. dr hab. n. med. Stanisława Niemczyka oraz Pana dr hab. n. med. Marcina Zaniew oraz zgodnie ze stanowiskiem Ministra Zdrowia, 3) zmiany załącznika nr 3 do zarządzenia, określającego Wymagania wobec świadczeniodawców udzielających świadczeń z zakresu programów lekowych: a) w zakresie programu B.57. Leczenie spastyczności kończyny górnej i/lub dolnej po udarze mózgu z użyciem toksyny botulinowej typu A w części „lekarze” poprzez przywrócenie dotychczasowego brzmienia wymagań w odniesieniu do doświadczenia lekarzy realizujących program oraz dodanie alternatywy dotyczącej odbytych kursów z podawania toksyny botulinowej, w związku z uwagami zgłoszonymi przez Świętokrzyski Oddział Wojewódzki NFZ i RESMEDICA Elżbieta Jasińska w Kielcach oraz zgodnie ze stanowiskiem Konsultanta Krajowego w dziedzinie neurologii, b) w zakresie programu B.125 „Leczenie chorych na zaawansowanego raka kolczystokomórkowego skóry cemiplimabem” w części „pozostałe” poprzez dodanie możliwości realizacji przedmiotowego programu lekowego przez świadczeniodawców posiadających doświadczenie </w:t>
            </w:r>
            <w:r w:rsidRPr="00F60307">
              <w:rPr>
                <w:rFonts w:ascii="Times New Roman" w:eastAsia="Times New Roman" w:hAnsi="Times New Roman" w:cs="Times New Roman"/>
                <w:sz w:val="20"/>
                <w:szCs w:val="20"/>
                <w:lang w:eastAsia="pl-PL"/>
              </w:rPr>
              <w:lastRenderedPageBreak/>
              <w:t>wykonania co najmniej 20 zabiegów usunięcia zmiany nowotworowej przeprowadzonych nie tylko w trybie hospitalizacji, ale również w trybie ambulatoryjnym, w związku z pismem Szpitala Klinicznego im. H. Święcickiego w Poznaniu oraz w porozumieniu z Konsultantem Krajowym w dziedzinie onkologii klinicznej, c) w zakresie programu B.129.FM „Leczenie chorych na pierwotną hiperoksalurię typu 1”:- w części „organizacja udzielania świadczeń” poprzez usunięcie poradni i oddziałów chorób metabolicznych zarówno dla dorosłych jak i dzieci oraz oddziału chorób wewnętrznych, w związku z uwagą zgłoszoną przez Pana prof. dr hab. n. med. Przemysława Sikorę,- w części „organizacja udzielania świadczeń” poprzez dodanie komórek organizacyjnych 1401 – poradnia pediatryczna i 4401 – oddział pediatryczny, w związku</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 uwagami zgłoszonymi przez</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Pana prof. dr hab. n. med. Stanisława Niemczyka oraz Pana dr hab. n. med. Marcina Zaniew,- w części „lekarze” poprzez dopisanie możliwości realizacji programu przez lekarzy specjalistów w dziedzinie nefrologii, w związku z uwagą zgłoszoną przez Pana prof. dr hab. n. med. Przemysława Sikorę, d) w zakresie programu B.130 Leczenie chorych z dystrofiąmięśniową Duchenne'a spowodowaną mutacją nonsensowną w genie dystrofiny:- w części „organizacja udzielania świadczeń” poprzez dodanie komórek organizacyjnych 4220 – oddział neurologiczny i 4221 oddział neurologiczny dla dzieci, w związku z uwagami zgłoszonymi przez Pomorski Oddział Wojewódzki NFZ, Mazowiecki Oddział Wojewódzki NFZ oraz Panią prof. dr hab. med. Annę Kostera-Pruszczyk,- w części „organizacja udzielania świadczeń” poprzez dopuszczenie oddziału jako miejsca realizacji świadczeń, w związku z uwagą zgłoszoną przez Panią prof. dr hab. med. Annę Kostera-Pruszczyk, 4) zmiany załącznika nr 29, określającego Zakres działania zespołu koordynacyjnego odpowiedzialnego za kwalifikację do leczenia chorych z dystrofią mięśniową Duchenne’a spowodowaną mutacją nonsensowną w genie dystrofiny: a) w zakresie charakterystyki świadczenia w części 1.6 „kwalifikacje lekarzy</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specjalistów</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członków zespołu</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koordynacyjnego” poprzez dodanie lekarzy specjalistów w dziedzinie genetyki klinicznej, w związku z uwagązgłoszoną przez Panią prof. dr hab. med. Annę Kostera-Pruszczyk, b) w zakresie wzoru wniosku o kwalifikację pacjenta do programu lekowego poprzez dodanie zapisu odnoszącego się do konieczności dołączenia wyniku badania genetycznego jako załącznika</w:t>
            </w:r>
            <w:r>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do wniosku, w związku z uwagą zgłoszoną przez Panią prof. dr hab. med. Annę Kostera-Pruszczyk. </w:t>
            </w:r>
            <w:r w:rsidRPr="00F60307">
              <w:rPr>
                <w:rFonts w:ascii="Times New Roman" w:eastAsia="Times New Roman" w:hAnsi="Times New Roman" w:cs="Times New Roman"/>
                <w:sz w:val="20"/>
                <w:szCs w:val="20"/>
                <w:lang w:eastAsia="pl-PL"/>
              </w:rPr>
              <w:lastRenderedPageBreak/>
              <w:t>Pozostałe zmiany mają charakter porządkujący. Proponowane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8 kwietnia 2022 r.</w:t>
            </w:r>
          </w:p>
        </w:tc>
        <w:tc>
          <w:tcPr>
            <w:tcW w:w="1174" w:type="pct"/>
          </w:tcPr>
          <w:p w:rsidR="006903C6" w:rsidRDefault="006903C6" w:rsidP="00F0796F">
            <w:pPr>
              <w:shd w:val="clear" w:color="auto" w:fill="FFFFFF"/>
              <w:spacing w:after="75"/>
            </w:pPr>
            <w:hyperlink r:id="rId49" w:history="1">
              <w:r w:rsidRPr="00472CFD">
                <w:rPr>
                  <w:rStyle w:val="Hipercze"/>
                </w:rPr>
                <w:t>https://baw.nfz.gov.pl/NFZ/document/271/Zarz%C4%85dzenie-43_2022_DGL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420F34" w:rsidRDefault="006903C6" w:rsidP="00B748B6">
            <w:pPr>
              <w:rPr>
                <w:rFonts w:ascii="Times New Roman" w:hAnsi="Times New Roman" w:cs="Times New Roman"/>
                <w:sz w:val="20"/>
                <w:szCs w:val="20"/>
              </w:rPr>
            </w:pPr>
            <w:r w:rsidRPr="00420F34">
              <w:rPr>
                <w:rFonts w:ascii="Times New Roman" w:hAnsi="Times New Roman" w:cs="Times New Roman"/>
                <w:sz w:val="20"/>
                <w:szCs w:val="20"/>
              </w:rPr>
              <w:t>Obwieszczenie Ministra Zdrowia z dnia 20 kwietnia 2022 r. w sprawie wykazu refundowanych leków, środków spożywczych specjalnego przeznaczenia żywieniowego oraz wyrobów medycznych</w:t>
            </w:r>
          </w:p>
        </w:tc>
        <w:tc>
          <w:tcPr>
            <w:tcW w:w="2115" w:type="pct"/>
          </w:tcPr>
          <w:p w:rsidR="006903C6" w:rsidRPr="00420F34"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się na dzień 1 maja 2022 r. wykaz refundowanych leków, środków spożywczych specjalnego przeznaczenia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żywieniowego oraz wyrobów medycznych, stanowiący załącznik do obwieszczenia.</w:t>
            </w:r>
          </w:p>
        </w:tc>
        <w:tc>
          <w:tcPr>
            <w:tcW w:w="448" w:type="pct"/>
          </w:tcPr>
          <w:p w:rsidR="006903C6" w:rsidRDefault="006903C6" w:rsidP="001C303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50" w:history="1">
              <w:r w:rsidRPr="009E3CE5">
                <w:rPr>
                  <w:rStyle w:val="Hipercze"/>
                </w:rPr>
                <w:t>http://dziennikmz.mz.gov.pl/DUM_MZ/2022/41/akt.pdf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420F34" w:rsidRDefault="006903C6" w:rsidP="00B748B6">
            <w:pPr>
              <w:rPr>
                <w:rFonts w:ascii="Times New Roman" w:hAnsi="Times New Roman" w:cs="Times New Roman"/>
                <w:sz w:val="20"/>
                <w:szCs w:val="20"/>
              </w:rPr>
            </w:pPr>
            <w:r w:rsidRPr="00420F34">
              <w:rPr>
                <w:rFonts w:ascii="Times New Roman" w:hAnsi="Times New Roman" w:cs="Times New Roman"/>
                <w:sz w:val="20"/>
                <w:szCs w:val="20"/>
              </w:rPr>
              <w:t>Obwieszczenie Ministra Zdrowia z dnia 20 kwietnia 2022 r. w sprawie wykazu leków, środków spożywczych specjalnego przeznaczenia żywieniowego, dla których ustalono urzędową cenę zbytu</w:t>
            </w:r>
          </w:p>
        </w:tc>
        <w:tc>
          <w:tcPr>
            <w:tcW w:w="2115" w:type="pct"/>
          </w:tcPr>
          <w:p w:rsidR="006903C6" w:rsidRPr="00420F34"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się na dzień 1 maja 2022 r. wykaz leków i środków spożywczych specjaln</w:t>
            </w:r>
            <w:r>
              <w:rPr>
                <w:rFonts w:ascii="Times New Roman" w:eastAsia="Times New Roman" w:hAnsi="Times New Roman" w:cs="Times New Roman"/>
                <w:sz w:val="20"/>
                <w:szCs w:val="20"/>
                <w:lang w:eastAsia="pl-PL"/>
              </w:rPr>
              <w:t xml:space="preserve">ego przeznaczenia żywieniowego, </w:t>
            </w:r>
            <w:r w:rsidRPr="00420F34">
              <w:rPr>
                <w:rFonts w:ascii="Times New Roman" w:eastAsia="Times New Roman" w:hAnsi="Times New Roman" w:cs="Times New Roman"/>
                <w:sz w:val="20"/>
                <w:szCs w:val="20"/>
                <w:lang w:eastAsia="pl-PL"/>
              </w:rPr>
              <w:t>o których mowa w art. 6 ust. 1 pkt 4 tej ustawy, stanowiący załącznik do obwieszczenia.</w:t>
            </w:r>
          </w:p>
        </w:tc>
        <w:tc>
          <w:tcPr>
            <w:tcW w:w="448" w:type="pct"/>
          </w:tcPr>
          <w:p w:rsidR="006903C6" w:rsidRDefault="006903C6" w:rsidP="001C303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51" w:history="1">
              <w:r w:rsidRPr="009E3CE5">
                <w:rPr>
                  <w:rStyle w:val="Hipercze"/>
                </w:rPr>
                <w:t>http://dziennikmz.mz.gov.pl/DUM_MZ/2022/40/akt.pdf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420F34" w:rsidRDefault="006903C6" w:rsidP="00B748B6">
            <w:pPr>
              <w:rPr>
                <w:rFonts w:ascii="Times New Roman" w:hAnsi="Times New Roman" w:cs="Times New Roman"/>
                <w:sz w:val="20"/>
                <w:szCs w:val="20"/>
              </w:rPr>
            </w:pPr>
            <w:r w:rsidRPr="00420F34">
              <w:rPr>
                <w:rFonts w:ascii="Times New Roman" w:hAnsi="Times New Roman" w:cs="Times New Roman"/>
                <w:sz w:val="20"/>
                <w:szCs w:val="20"/>
              </w:rPr>
              <w:t>Obwieszczenie Głównego Inspektora Farmaceutyczne</w:t>
            </w:r>
            <w:r w:rsidRPr="00420F34">
              <w:rPr>
                <w:rFonts w:ascii="Times New Roman" w:hAnsi="Times New Roman" w:cs="Times New Roman"/>
                <w:sz w:val="20"/>
                <w:szCs w:val="20"/>
              </w:rPr>
              <w:lastRenderedPageBreak/>
              <w:t>go z dnia 12 kwietnia 2022 r. w sprawie poinformowania o możliwości zwrotu produktu leczniczego do apteki</w:t>
            </w:r>
          </w:p>
        </w:tc>
        <w:tc>
          <w:tcPr>
            <w:tcW w:w="2115" w:type="pct"/>
          </w:tcPr>
          <w:p w:rsidR="006903C6"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lastRenderedPageBreak/>
              <w:t>w przypadku produktu leczniczego Biotrakson</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(Ceftriaxonum), proszek do sporządzania roztworu do wstrzykiwań lub infuzji, 2 g; numer serii: 25020921A</w:t>
            </w:r>
            <w:r>
              <w:rPr>
                <w:rFonts w:ascii="Times New Roman" w:eastAsia="Times New Roman" w:hAnsi="Times New Roman" w:cs="Times New Roman"/>
                <w:sz w:val="20"/>
                <w:szCs w:val="20"/>
                <w:lang w:eastAsia="pl-PL"/>
              </w:rPr>
              <w:t xml:space="preserve"> </w:t>
            </w:r>
          </w:p>
          <w:p w:rsidR="006903C6" w:rsidRPr="00420F34"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 xml:space="preserve">termin ważności: 09.2023, oraz numer serii: 25030921A termin </w:t>
            </w:r>
            <w:r w:rsidRPr="00420F34">
              <w:rPr>
                <w:rFonts w:ascii="Times New Roman" w:eastAsia="Times New Roman" w:hAnsi="Times New Roman" w:cs="Times New Roman"/>
                <w:sz w:val="20"/>
                <w:szCs w:val="20"/>
                <w:lang w:eastAsia="pl-PL"/>
              </w:rPr>
              <w:lastRenderedPageBreak/>
              <w:t>ważności: 09.2023; podmiot odpowiedzialny:</w:t>
            </w:r>
          </w:p>
          <w:p w:rsidR="006903C6" w:rsidRPr="00420F34"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Zakłady Farmaceutyczne POLPHARMA S.A., ul. Pelplińska 19, 83-200 Starogard Gdańsk</w:t>
            </w:r>
          </w:p>
          <w:p w:rsidR="006903C6" w:rsidRPr="00420F34"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 wydanego już Pacjentom, zachodzi uzasadnione podejrzenie wystąpienia wady jakościowej polegającej na</w:t>
            </w:r>
          </w:p>
          <w:p w:rsidR="006903C6" w:rsidRPr="00420F34"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uzyskaniu przez ten produkt wyniku poza specyfikacją w parametrze endotoksyny w próbach archiwalnych,</w:t>
            </w:r>
          </w:p>
          <w:p w:rsidR="006903C6" w:rsidRPr="00420F34"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co może skutkować poważnym zagrożeniem dla zdrowia lub życia Pacjenta.</w:t>
            </w:r>
          </w:p>
          <w:p w:rsidR="006903C6" w:rsidRPr="00420F34"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Główny Inspektor Farmaceutyczny informuje o możliwości zwrotu okre</w:t>
            </w:r>
            <w:r>
              <w:rPr>
                <w:rFonts w:ascii="Times New Roman" w:eastAsia="Times New Roman" w:hAnsi="Times New Roman" w:cs="Times New Roman"/>
                <w:sz w:val="20"/>
                <w:szCs w:val="20"/>
                <w:lang w:eastAsia="pl-PL"/>
              </w:rPr>
              <w:t xml:space="preserve">ślonych powyżej serii produktów </w:t>
            </w:r>
            <w:r w:rsidRPr="00420F34">
              <w:rPr>
                <w:rFonts w:ascii="Times New Roman" w:eastAsia="Times New Roman" w:hAnsi="Times New Roman" w:cs="Times New Roman"/>
                <w:sz w:val="20"/>
                <w:szCs w:val="20"/>
                <w:lang w:eastAsia="pl-PL"/>
              </w:rPr>
              <w:t>leczniczych do aptek</w:t>
            </w:r>
          </w:p>
        </w:tc>
        <w:tc>
          <w:tcPr>
            <w:tcW w:w="448" w:type="pct"/>
          </w:tcPr>
          <w:p w:rsidR="006903C6" w:rsidRDefault="006903C6" w:rsidP="001C303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52" w:history="1">
              <w:r w:rsidRPr="009E3CE5">
                <w:rPr>
                  <w:rStyle w:val="Hipercze"/>
                </w:rPr>
                <w:t>http://dziennikmz.mz.gov.pl/DUM_MZ/2022/37/akt.pdf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420F34" w:rsidRDefault="006903C6" w:rsidP="00B748B6">
            <w:pPr>
              <w:rPr>
                <w:rFonts w:ascii="Times New Roman" w:hAnsi="Times New Roman" w:cs="Times New Roman"/>
                <w:sz w:val="20"/>
                <w:szCs w:val="20"/>
              </w:rPr>
            </w:pPr>
            <w:r w:rsidRPr="00420F34">
              <w:rPr>
                <w:rFonts w:ascii="Times New Roman" w:hAnsi="Times New Roman" w:cs="Times New Roman"/>
                <w:sz w:val="20"/>
                <w:szCs w:val="20"/>
              </w:rPr>
              <w:t>Obwieszczenie Ministra Zdrowia z dnia 4 kwietnia 2022 r. w sprawie ogłoszenia jednolitego tekstu rozporządzenia Ministra Zdrowia w sprawie szkoleń w dziedzinie ochrony radiologicznej pacjenta</w:t>
            </w:r>
          </w:p>
        </w:tc>
        <w:tc>
          <w:tcPr>
            <w:tcW w:w="2115" w:type="pct"/>
          </w:tcPr>
          <w:p w:rsidR="006903C6" w:rsidRPr="00C352C6" w:rsidRDefault="006903C6"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ogłasza się jednolity tekst rozporządzenia Ministra Zdrowia z dnia 6 marca 2020 r. w sprawie szkoleń w dziedzinie ochrony radiologicznej pacjenta (Dz. U.</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poz. 390</w:t>
            </w:r>
            <w:r>
              <w:rPr>
                <w:rFonts w:ascii="Times New Roman" w:eastAsia="Times New Roman" w:hAnsi="Times New Roman" w:cs="Times New Roman"/>
                <w:sz w:val="20"/>
                <w:szCs w:val="20"/>
                <w:lang w:eastAsia="pl-PL"/>
              </w:rPr>
              <w:t>)</w:t>
            </w:r>
          </w:p>
        </w:tc>
        <w:tc>
          <w:tcPr>
            <w:tcW w:w="448" w:type="pct"/>
          </w:tcPr>
          <w:p w:rsidR="006903C6" w:rsidRDefault="006903C6" w:rsidP="001C303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53" w:history="1">
              <w:r w:rsidRPr="009E3CE5">
                <w:rPr>
                  <w:rStyle w:val="Hipercze"/>
                </w:rPr>
                <w:t>https://dziennikustaw.gov.pl/D2022000085101.pdf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420F34" w:rsidRDefault="006903C6" w:rsidP="00B748B6">
            <w:pPr>
              <w:rPr>
                <w:rFonts w:ascii="Times New Roman" w:hAnsi="Times New Roman" w:cs="Times New Roman"/>
                <w:sz w:val="20"/>
                <w:szCs w:val="20"/>
              </w:rPr>
            </w:pPr>
            <w:r w:rsidRPr="00420F34">
              <w:rPr>
                <w:rFonts w:ascii="Times New Roman" w:hAnsi="Times New Roman" w:cs="Times New Roman"/>
                <w:sz w:val="20"/>
                <w:szCs w:val="20"/>
              </w:rPr>
              <w:t xml:space="preserve">Rozporządzenie Ministra Zdrowia z dnia 14 kwietnia 2022 r. zmieniające rozporządzenie w sprawie świadczeń gwarantowanych z zakresu podstawowej </w:t>
            </w:r>
            <w:r w:rsidRPr="00420F34">
              <w:rPr>
                <w:rFonts w:ascii="Times New Roman" w:hAnsi="Times New Roman" w:cs="Times New Roman"/>
                <w:sz w:val="20"/>
                <w:szCs w:val="20"/>
              </w:rPr>
              <w:lastRenderedPageBreak/>
              <w:t>opieki zdrowotnej</w:t>
            </w:r>
          </w:p>
        </w:tc>
        <w:tc>
          <w:tcPr>
            <w:tcW w:w="2115" w:type="pct"/>
          </w:tcPr>
          <w:p w:rsidR="006903C6" w:rsidRDefault="006903C6" w:rsidP="00420F34">
            <w:pPr>
              <w:rPr>
                <w:rFonts w:ascii="Times New Roman" w:eastAsia="Times New Roman" w:hAnsi="Times New Roman" w:cs="Times New Roman"/>
                <w:sz w:val="20"/>
                <w:szCs w:val="20"/>
                <w:lang w:eastAsia="pl-PL"/>
              </w:rPr>
            </w:pPr>
            <w:r w:rsidRPr="00C352C6">
              <w:rPr>
                <w:rFonts w:ascii="Times New Roman" w:eastAsia="Times New Roman" w:hAnsi="Times New Roman" w:cs="Times New Roman"/>
                <w:sz w:val="20"/>
                <w:szCs w:val="20"/>
                <w:lang w:eastAsia="pl-PL"/>
              </w:rPr>
              <w:lastRenderedPageBreak/>
              <w:t>W celu nieprzerwanego zabezpieczenia dostępności do szybkich testów antygenowych w kierunku koronowirusa</w:t>
            </w:r>
            <w:r>
              <w:rPr>
                <w:rFonts w:ascii="Times New Roman" w:eastAsia="Times New Roman" w:hAnsi="Times New Roman" w:cs="Times New Roman"/>
                <w:sz w:val="20"/>
                <w:szCs w:val="20"/>
                <w:lang w:eastAsia="pl-PL"/>
              </w:rPr>
              <w:t xml:space="preserve"> </w:t>
            </w:r>
            <w:r w:rsidRPr="00C352C6">
              <w:rPr>
                <w:rFonts w:ascii="Times New Roman" w:eastAsia="Times New Roman" w:hAnsi="Times New Roman" w:cs="Times New Roman"/>
                <w:sz w:val="20"/>
                <w:szCs w:val="20"/>
                <w:lang w:eastAsia="pl-PL"/>
              </w:rPr>
              <w:t>wprowadza się możliwość wykonania bezpłatny szybkiego testu na obecność wirusa SARS-CoV-2 do świadczeń medycznej diagnostyki laboratoryjnej lub diagnostyki obrazowej i nie obrazowej związanych z realizacją świadczeń lekarza podstawowej opieki zdrowotnej.</w:t>
            </w:r>
          </w:p>
          <w:p w:rsidR="006903C6" w:rsidRPr="00420F34" w:rsidRDefault="006903C6" w:rsidP="00420F34">
            <w:pPr>
              <w:rPr>
                <w:rFonts w:ascii="Times New Roman" w:eastAsia="Times New Roman" w:hAnsi="Times New Roman" w:cs="Times New Roman"/>
                <w:sz w:val="20"/>
                <w:szCs w:val="20"/>
                <w:lang w:eastAsia="pl-PL"/>
              </w:rPr>
            </w:pPr>
            <w:r w:rsidRPr="00C352C6">
              <w:rPr>
                <w:rFonts w:ascii="Times New Roman" w:eastAsia="Times New Roman" w:hAnsi="Times New Roman" w:cs="Times New Roman"/>
                <w:sz w:val="20"/>
                <w:szCs w:val="20"/>
                <w:lang w:eastAsia="pl-PL"/>
              </w:rPr>
              <w:t>Zgodnie z rekomendacjami WHO</w:t>
            </w:r>
            <w:r>
              <w:rPr>
                <w:rFonts w:ascii="Times New Roman" w:eastAsia="Times New Roman" w:hAnsi="Times New Roman" w:cs="Times New Roman"/>
                <w:sz w:val="20"/>
                <w:szCs w:val="20"/>
                <w:lang w:eastAsia="pl-PL"/>
              </w:rPr>
              <w:t xml:space="preserve"> </w:t>
            </w:r>
            <w:r w:rsidRPr="00C352C6">
              <w:rPr>
                <w:rFonts w:ascii="Times New Roman" w:eastAsia="Times New Roman" w:hAnsi="Times New Roman" w:cs="Times New Roman"/>
                <w:sz w:val="20"/>
                <w:szCs w:val="20"/>
                <w:lang w:eastAsia="pl-PL"/>
              </w:rPr>
              <w:t>- szybki test antygenowy SARS-CoV-2 jest zalecany do wykonania u pacjentów z nasilonymi objawami SARS-CoV-2 (od 4 do 7 dni). Test służy do wykrywania białka wirusa w pobranym materiale. W związku z czym wprowadza się świadczenie diagnostyczne bezpłatny – szybki test antygenowy SARS-CoV-2 do świadczeń gwarantowanych z zakresu podstawowej opieki zdrowotnej.</w:t>
            </w:r>
            <w:r>
              <w:rPr>
                <w:rFonts w:ascii="Times New Roman" w:eastAsia="Times New Roman" w:hAnsi="Times New Roman" w:cs="Times New Roman"/>
                <w:sz w:val="20"/>
                <w:szCs w:val="20"/>
                <w:lang w:eastAsia="pl-PL"/>
              </w:rPr>
              <w:t xml:space="preserve"> </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Wejście w życie 16 kwietnia 2022 r.</w:t>
            </w:r>
          </w:p>
        </w:tc>
        <w:tc>
          <w:tcPr>
            <w:tcW w:w="1174" w:type="pct"/>
          </w:tcPr>
          <w:p w:rsidR="006903C6" w:rsidRDefault="006903C6" w:rsidP="00F0796F">
            <w:pPr>
              <w:shd w:val="clear" w:color="auto" w:fill="FFFFFF"/>
              <w:spacing w:after="75"/>
            </w:pPr>
            <w:hyperlink r:id="rId54" w:history="1">
              <w:r w:rsidRPr="009E3CE5">
                <w:rPr>
                  <w:rStyle w:val="Hipercze"/>
                </w:rPr>
                <w:t>https://dziennikustaw.gov.pl/D2022000083401.pdf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5D7454" w:rsidRDefault="006903C6" w:rsidP="00B748B6">
            <w:pPr>
              <w:rPr>
                <w:rFonts w:ascii="Times New Roman" w:hAnsi="Times New Roman" w:cs="Times New Roman"/>
                <w:sz w:val="20"/>
                <w:szCs w:val="20"/>
              </w:rPr>
            </w:pPr>
            <w:r w:rsidRPr="00420F34">
              <w:rPr>
                <w:rFonts w:ascii="Times New Roman" w:hAnsi="Times New Roman" w:cs="Times New Roman"/>
                <w:sz w:val="20"/>
                <w:szCs w:val="20"/>
              </w:rPr>
              <w:t>Ustawa z dnia 8 kwietnia 2022 r. o zmianie ustawy o pomocy obywatelom Ukrainy w związku z konfliktem zbrojnym na terytorium tego państwa oraz niektórych innych ustaw</w:t>
            </w:r>
          </w:p>
        </w:tc>
        <w:tc>
          <w:tcPr>
            <w:tcW w:w="2115" w:type="pct"/>
          </w:tcPr>
          <w:p w:rsidR="006903C6" w:rsidRDefault="006903C6" w:rsidP="005D745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projekt dotyczy doprecyzowania niektórych przepisów ustawy, a także uzupełnienia kwestii pominiętych w obowiązującej ustawie, a dotyczących np. definicji przyjętych w ustawie, zakresu przedmiotowego ustawy, kwestii finansowych, rejestracji uchodźców i nadawania im numeru PESEL, a także uprawnień przysługujących określonym kategoriom uchodźców</w:t>
            </w:r>
          </w:p>
          <w:p w:rsidR="006903C6" w:rsidRDefault="006903C6" w:rsidP="005D7454">
            <w:pPr>
              <w:rPr>
                <w:rFonts w:ascii="Times New Roman" w:eastAsia="Times New Roman" w:hAnsi="Times New Roman" w:cs="Times New Roman"/>
                <w:sz w:val="20"/>
                <w:szCs w:val="20"/>
                <w:lang w:eastAsia="pl-PL"/>
              </w:rPr>
            </w:pPr>
          </w:p>
          <w:p w:rsidR="006903C6" w:rsidRPr="000A10F0" w:rsidRDefault="006903C6" w:rsidP="00420F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Dopuszcza się, za zgodą wojewody, do pracy w domach pomocy społecznej jako pielęgniarki obywatela Ukrainy który przekroczył granicę po 24 lutego 2022 r.</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 xml:space="preserve">Wejście w życie 15 kwietnia 2022 r. </w:t>
            </w:r>
            <w:r w:rsidRPr="00420F34">
              <w:rPr>
                <w:rFonts w:ascii="Times New Roman" w:hAnsi="Times New Roman" w:cs="Times New Roman"/>
                <w:sz w:val="20"/>
                <w:szCs w:val="20"/>
              </w:rPr>
              <w:t>z mocą od dnia 24 lutego 2022 r.,</w:t>
            </w:r>
          </w:p>
        </w:tc>
        <w:tc>
          <w:tcPr>
            <w:tcW w:w="1174" w:type="pct"/>
          </w:tcPr>
          <w:p w:rsidR="006903C6" w:rsidRDefault="006903C6" w:rsidP="00F0796F">
            <w:pPr>
              <w:shd w:val="clear" w:color="auto" w:fill="FFFFFF"/>
              <w:spacing w:after="75"/>
            </w:pPr>
            <w:hyperlink r:id="rId55" w:history="1">
              <w:r w:rsidRPr="009E3CE5">
                <w:rPr>
                  <w:rStyle w:val="Hipercze"/>
                </w:rPr>
                <w:t>https://dziennikustaw.gov.pl/D2022000083001.pdf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C352C6" w:rsidRDefault="006903C6" w:rsidP="00B748B6">
            <w:pPr>
              <w:rPr>
                <w:rFonts w:ascii="Times New Roman" w:hAnsi="Times New Roman" w:cs="Times New Roman"/>
                <w:sz w:val="20"/>
                <w:szCs w:val="20"/>
              </w:rPr>
            </w:pPr>
            <w:r w:rsidRPr="005D7454">
              <w:rPr>
                <w:rFonts w:ascii="Times New Roman" w:hAnsi="Times New Roman" w:cs="Times New Roman"/>
                <w:sz w:val="20"/>
                <w:szCs w:val="20"/>
              </w:rPr>
              <w:t>Rozporządzenie Ministra Zdrowia z dnia 4 kwietnia 2022 r. zmieniające rozporządzenie w sprawie świadczeń gwarantowanych z zakresu lecznictwa uzdrowiskowego</w:t>
            </w:r>
          </w:p>
        </w:tc>
        <w:tc>
          <w:tcPr>
            <w:tcW w:w="2115" w:type="pct"/>
          </w:tcPr>
          <w:p w:rsidR="006903C6" w:rsidRPr="000A10F0" w:rsidRDefault="006903C6"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7 ust. 2 rozporządzenia Ministra Zdrowia z dnia 23 lipca 2013 r. w sprawie świadczeń gwarantowanych z zakresu lecznictwa uzdrowiskowego (Dz. U z 2019 r. poz. 168, z późn. zm.), zwanego dalej „rozporządzeniem”, finansowanie przez świadczeniobiorcę częściowych kosztów wyżywienia i zakwaterowania w sanatorium uzdrowiskowym za jeden dzień pobytu podlega waloryzacji o sumaryczną wartość zmian średniorocznego wskaźnika cen towarów i usług konsumpcyjnych ogółem, ogłaszanego przez Prezesa Głównego Urzędu Statystycznego w Dzienniku Urzędowym Rzeczypospolitej Polskiej „Monitor Polski”, jeżeli w kolejnym roku lub kolejnych latach, licząc od ostatniej waloryzacji, zmiana lub suma zmian tego wskaźnika przekroczy poziom 5%.</w:t>
            </w:r>
          </w:p>
          <w:p w:rsidR="006903C6" w:rsidRPr="000A10F0" w:rsidRDefault="006903C6"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tym, że zgodnie z Komunikatem Prezesa Głównego Urzędu Statystycznego z dnia 14 stycznia 2022 r. w sprawie średniorocznego wskaźnika cen towarów i usług konsumpcyjnych ogółem w 2021 r. (M.P. poz. 31), wskaźnik za 2021 r. wyniósł 5,1 %, poziom wskaźnika przekroczył określony w rozporządzeniu poziom 5%.</w:t>
            </w:r>
          </w:p>
          <w:p w:rsidR="006903C6" w:rsidRPr="00C352C6" w:rsidRDefault="006903C6"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zmianę polegającą na waloryzacji poziomu finansowania ponoszonych przez świadczeniobiorcę kosztów wyżywienia i zakwaterowania w sanatorium uzdrowiskowym za jeden dzień pobytu o wskaźnik określony w komunikacie Prezesa Głównego Urzędu Statystycznego tj. o 5,1% . W związku z powyższym odpłatność </w:t>
            </w:r>
            <w:r w:rsidRPr="000A10F0">
              <w:rPr>
                <w:rFonts w:ascii="Times New Roman" w:eastAsia="Times New Roman" w:hAnsi="Times New Roman" w:cs="Times New Roman"/>
                <w:sz w:val="20"/>
                <w:szCs w:val="20"/>
                <w:lang w:eastAsia="pl-PL"/>
              </w:rPr>
              <w:lastRenderedPageBreak/>
              <w:t>za wyżywienie i zakwaterowanie ponoszonej przez świadczeniobiorcę kosztów wyżywienia i zakwaterowania w sanatorium uzdrowiskowym wzrośnie łącznie za 21 dniowy turnus od 10,50 zł – 42,00.</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26 kwietnia 2022 r.</w:t>
            </w:r>
          </w:p>
        </w:tc>
        <w:tc>
          <w:tcPr>
            <w:tcW w:w="1174" w:type="pct"/>
          </w:tcPr>
          <w:p w:rsidR="006903C6" w:rsidRDefault="006903C6" w:rsidP="00F0796F">
            <w:pPr>
              <w:shd w:val="clear" w:color="auto" w:fill="FFFFFF"/>
              <w:spacing w:after="75"/>
            </w:pPr>
            <w:hyperlink r:id="rId56" w:history="1">
              <w:r w:rsidRPr="009E3CE5">
                <w:rPr>
                  <w:rStyle w:val="Hipercze"/>
                </w:rPr>
                <w:t>https://dziennikustaw.gov.pl/DU/2022/805</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F71D7C" w:rsidRDefault="006903C6" w:rsidP="00B748B6">
            <w:pPr>
              <w:rPr>
                <w:rFonts w:ascii="Times New Roman" w:hAnsi="Times New Roman" w:cs="Times New Roman"/>
                <w:sz w:val="20"/>
                <w:szCs w:val="20"/>
              </w:rPr>
            </w:pPr>
            <w:r w:rsidRPr="004F2110">
              <w:rPr>
                <w:rFonts w:ascii="Times New Roman" w:hAnsi="Times New Roman" w:cs="Times New Roman"/>
                <w:sz w:val="20"/>
                <w:szCs w:val="20"/>
              </w:rPr>
              <w:t>Projekt rozporządzenia Ministra Zdrowia zmieniającego rozporządzenie w sprawie świadczeń gwarantowanych z zakresu programów zdrowotnych</w:t>
            </w:r>
          </w:p>
        </w:tc>
        <w:tc>
          <w:tcPr>
            <w:tcW w:w="2115" w:type="pct"/>
          </w:tcPr>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Opracowanie przedmiotowego projektu zostało podyktowane potrzebą zapewnienia ciągłości realizacji badań przesiewowych w kierunku wykrycia raka jelita grubego. Dotychczas program był realizowany na podstawie Narodowego Programu Zwalczania Chorób Nowotworowych, zastąpionego przez Narodową Strategię Onkologiczną – NSO. Zgodnie z tym dokumentem (obszar 3 Inwestycje w pacjenta – Prewencja Wtórna; działanie 11.4) – od 2022 r. kolonoskopię przesiewowe są finansowane przez Narodowy Fundusz Zdrowia, zwany dalej „NFZ”.</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Założeniem i celem programu badań przesiewowych raka jelita grubego, jest poprawa jakości i efektywności wykrycia nowotworu jelita grubego u świadczeniobiorców. </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Potrzeba wdrożenia programu badań przesiewowych raka jelita grubego do rozporządzenia Ministra Zdrowia z dnia 6 listopada 2013 r. w sprawie świadczeń gwarantowanych z zakresu programów zdrowotnych (Dz. U. z 2020 r. poz. 2209) wynika z zachodzących w Rzeczypospolitej Polskiej zmian demograficznych, m.in.: przyrostu odsetka osób w wieku starszym, zwiększenia przeciętnej długości życia oraz wieloletnich rosnących trendów zapadalności na raka jelita grubego, co prognozuje dalszy przyrost zachorowań na nowotwory tego narządu. Zjawiska te wymuszają konieczność objęcia profilaktycznymi badaniami kolonoskopowymi jak największego odsetka osób kwalifikujących się do programów badań przesiewowych, stąd świadczenia w programie będą realizowane dla świadczeniobiorców, którzy zgłoszą się do świadczeniodawców realizujących program, spełniających enumeratywnie określone kryteria kwalifikacji.</w:t>
            </w:r>
          </w:p>
          <w:p w:rsidR="006903C6"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Konieczność realizacji świadczeń w systemie opieki zdrowotnej potwierdzają także analizy publikowane przez Światową Organizację Zdrowia (WHO), które wykazują, że nowotwory złośliwe w 2030 r. będą stanowiły na świecie główną przyczynę zgonów. Pomimo rozwijających się w kraju specjalistycznych ośrodków onkologicznych, realizacji Narodowego Programu Zwalczania Chorób Nowotworowych zastąpionego przez Narodową Strategię Onkologiczną – NSO i coraz liczniejszych programów lekowych, zjawisko to dotyczyć będzie również Rzeczypospolitej Polskiej. Rak jelita grubego stanowi obecnie drugą pozycję (po raku płuca) wśród wszystkich zachorowań na </w:t>
            </w:r>
            <w:r w:rsidRPr="004F2110">
              <w:rPr>
                <w:rFonts w:ascii="Times New Roman" w:eastAsia="Times New Roman" w:hAnsi="Times New Roman" w:cs="Times New Roman"/>
                <w:sz w:val="20"/>
                <w:szCs w:val="20"/>
                <w:lang w:eastAsia="pl-PL"/>
              </w:rPr>
              <w:lastRenderedPageBreak/>
              <w:t>nowotwory w populacji polskiej i drugą w grupie onkologicznych przyczyn zgonów.</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Wykonanie badania przesiewowego będzie polegało na realizacji pełnej kolonoskopii z uwidocznieniem dna kątnicy i proksymalnego fałdu zastawki Bauhina u świadczeniobiorców w wieku: </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1) 50–65 lat, </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2) 40–49 lat, którzy posiadają krewnego pierwszego stopnia, u którego rozpoznano nowotwór jelita grubego.</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Przy czym podstawowe kryteria wyłączenia wskazano jako:</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1) objawy kliniczne sugerujące istnienie raka jelita grubego;</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2) kolonoskopia w ostatnich 10 latach.</w:t>
            </w:r>
          </w:p>
          <w:p w:rsidR="006903C6" w:rsidRPr="004F2110"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Wprowadzenie racjonalnych rozwiązań w organizacji opieki zdrowotnej nad tą grupą świadczeniobiorców, mających na celu zapewnienie ciągłości, koordynacji a także należytej jakości opieki nad tymi pacjentami umożliwi sprawdzenie efektywności tej opieki. </w:t>
            </w:r>
          </w:p>
          <w:p w:rsidR="006903C6" w:rsidRPr="00F71D7C" w:rsidRDefault="006903C6"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Oczekiwanym efektem programu</w:t>
            </w:r>
            <w:r>
              <w:rPr>
                <w:rFonts w:ascii="Times New Roman" w:eastAsia="Times New Roman" w:hAnsi="Times New Roman" w:cs="Times New Roman"/>
                <w:sz w:val="20"/>
                <w:szCs w:val="20"/>
                <w:lang w:eastAsia="pl-PL"/>
              </w:rPr>
              <w:t xml:space="preserve"> </w:t>
            </w:r>
            <w:r w:rsidRPr="004F2110">
              <w:rPr>
                <w:rFonts w:ascii="Times New Roman" w:eastAsia="Times New Roman" w:hAnsi="Times New Roman" w:cs="Times New Roman"/>
                <w:sz w:val="20"/>
                <w:szCs w:val="20"/>
                <w:lang w:eastAsia="pl-PL"/>
              </w:rPr>
              <w:t>badań przesiewowych raka jelita grubego jest oprócz prostoty organizacyjnej (jedno badanie na 10 lat) możliwość</w:t>
            </w:r>
            <w:r>
              <w:rPr>
                <w:rFonts w:ascii="Times New Roman" w:eastAsia="Times New Roman" w:hAnsi="Times New Roman" w:cs="Times New Roman"/>
                <w:sz w:val="20"/>
                <w:szCs w:val="20"/>
                <w:lang w:eastAsia="pl-PL"/>
              </w:rPr>
              <w:t xml:space="preserve"> </w:t>
            </w:r>
            <w:r w:rsidRPr="004F2110">
              <w:rPr>
                <w:rFonts w:ascii="Times New Roman" w:eastAsia="Times New Roman" w:hAnsi="Times New Roman" w:cs="Times New Roman"/>
                <w:sz w:val="20"/>
                <w:szCs w:val="20"/>
                <w:lang w:eastAsia="pl-PL"/>
              </w:rPr>
              <w:t>usuwania polipów jelita grubego, które uznawane są za stany prekursorowe dla raka jelita grubego. Kolonoskopia przesiewowa zapewni nie tylko spadek umieralności dzięki możliwości wykrywania wczesnych bezobjawowych postaci raka, ale także spadek zapadalności – czyli liczby nowych nowotworów w przyszłości dzięki usuwaniu polipów. Utrzymanie ciągłości realizacji działań a także nadzoru nad jakością udzielanych świadczeń, umożliwi osiągnięcie dalszych pozytywnych skutków dla pacjentów i systemu ochrony zdrowia.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6903C6" w:rsidRDefault="006903C6" w:rsidP="00F0796F">
            <w:pPr>
              <w:shd w:val="clear" w:color="auto" w:fill="FFFFFF"/>
              <w:spacing w:after="75"/>
            </w:pPr>
            <w:hyperlink r:id="rId57" w:history="1">
              <w:r w:rsidRPr="009E3CE5">
                <w:rPr>
                  <w:rStyle w:val="Hipercze"/>
                </w:rPr>
                <w:t>https://legislacja.rcl.gov.pl/docs//516/12358750/12871452/12871453/dokument551121.pdf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F71D7C" w:rsidRDefault="006903C6" w:rsidP="00B748B6">
            <w:pPr>
              <w:rPr>
                <w:rFonts w:ascii="Times New Roman" w:hAnsi="Times New Roman" w:cs="Times New Roman"/>
                <w:sz w:val="20"/>
                <w:szCs w:val="20"/>
              </w:rPr>
            </w:pPr>
            <w:r w:rsidRPr="00F71D7C">
              <w:rPr>
                <w:rFonts w:ascii="Times New Roman" w:hAnsi="Times New Roman" w:cs="Times New Roman"/>
                <w:sz w:val="20"/>
                <w:szCs w:val="20"/>
              </w:rPr>
              <w:t>Projekt rozporządzenia Ministra Zdrowia zmieniającego rozporządzenie w sprawie świadczeń gwarantowanych z zakresu ambulatoryjnej opieki specjalistycznej</w:t>
            </w:r>
          </w:p>
        </w:tc>
        <w:tc>
          <w:tcPr>
            <w:tcW w:w="2115" w:type="pct"/>
          </w:tcPr>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Celem rozporządzenia zmieniającego rozporządzenie Ministra Zdrowia z dnia 6 listopada 2013 r. w sprawie świadczeń gwarantowanych z zakresu ambulatoryjnej opieki specjalistycznej (Dz. U. z 2016 r. poz. 357, z późn. zm.) jest zapewnienie prewencji i wczesnego wykrywania nowotworów dziedzicznych przez zidentyfikowanie osób z rodzin wysokiego,</w:t>
            </w:r>
            <w:r>
              <w:rPr>
                <w:rFonts w:ascii="Times New Roman" w:eastAsia="Times New Roman" w:hAnsi="Times New Roman" w:cs="Times New Roman"/>
                <w:sz w:val="20"/>
                <w:szCs w:val="20"/>
                <w:lang w:eastAsia="pl-PL"/>
              </w:rPr>
              <w:t xml:space="preserve"> </w:t>
            </w:r>
            <w:r w:rsidRPr="00F71D7C">
              <w:rPr>
                <w:rFonts w:ascii="Times New Roman" w:eastAsia="Times New Roman" w:hAnsi="Times New Roman" w:cs="Times New Roman"/>
                <w:sz w:val="20"/>
                <w:szCs w:val="20"/>
                <w:lang w:eastAsia="pl-PL"/>
              </w:rPr>
              <w:t>dziedzicznie uwarunkowanego ryzyka zachorowania na wybrane nowotwory, takie jak rak piersi, rak jajnika, rak jelita grubego, rak błony śluzowej trzonu macicy, siatkówczak i choroba von Hippel-Lindau (VHL), a następnie objęcie ich specjalistyczną opieką ukierunkowaną na aktywną prewencję zachorowań oraz możliwe najwcześniejsze ich rozpoznanie.</w:t>
            </w:r>
            <w:r>
              <w:rPr>
                <w:rFonts w:ascii="Times New Roman" w:eastAsia="Times New Roman" w:hAnsi="Times New Roman" w:cs="Times New Roman"/>
                <w:sz w:val="20"/>
                <w:szCs w:val="20"/>
                <w:lang w:eastAsia="pl-PL"/>
              </w:rPr>
              <w:t xml:space="preserve"> </w:t>
            </w:r>
          </w:p>
          <w:p w:rsidR="006903C6"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 xml:space="preserve">Opieka nad rodzinami wysokiego, dziedzicznie uwarunkowanego ryzyka zachorowania na nowotwory złośliwe prowadzona jest obecnie w ramach programu wieloletniego pn. Narodowa Strategia </w:t>
            </w:r>
            <w:r w:rsidRPr="00F71D7C">
              <w:rPr>
                <w:rFonts w:ascii="Times New Roman" w:eastAsia="Times New Roman" w:hAnsi="Times New Roman" w:cs="Times New Roman"/>
                <w:sz w:val="20"/>
                <w:szCs w:val="20"/>
                <w:lang w:eastAsia="pl-PL"/>
              </w:rPr>
              <w:lastRenderedPageBreak/>
              <w:t>Onkologiczna na lata 2020-2030 (NSO). Zgodnie z założeniami programu, finansowanie opieki nad rodzinami wysokiego, dziedzicznie uwarunkowanego ryzyka zachorowania na wybrane nowotwory ze środków NSO jest możliwe nie dłużej niż do dnia 30 czerwca 2022 r. Następnie finansowanie będzie się odbywało ze środków Narodowego Funduszu Zdrowi, dlatego też konieczne jest</w:t>
            </w:r>
            <w:r>
              <w:rPr>
                <w:rFonts w:ascii="Times New Roman" w:eastAsia="Times New Roman" w:hAnsi="Times New Roman" w:cs="Times New Roman"/>
                <w:sz w:val="20"/>
                <w:szCs w:val="20"/>
                <w:lang w:eastAsia="pl-PL"/>
              </w:rPr>
              <w:t xml:space="preserve"> </w:t>
            </w:r>
            <w:r w:rsidRPr="00F71D7C">
              <w:rPr>
                <w:rFonts w:ascii="Times New Roman" w:eastAsia="Times New Roman" w:hAnsi="Times New Roman" w:cs="Times New Roman"/>
                <w:sz w:val="20"/>
                <w:szCs w:val="20"/>
                <w:lang w:eastAsia="pl-PL"/>
              </w:rPr>
              <w:t>wprowadzenie nowych świadczeń do wykazu świadczeń gwarantowanych z zakresu ambulatoryjnej opieki specjalistycznej.</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Wprowadzenie zmian do załącznika nr 5 do rozporządzenia Ministra Zdrowia z dnia 6 listopada 2013 r. w sprawie świadczeń gwarantowanych z zakresu ambulatoryjnej opieki specjalistycznej polegających na dodaniu</w:t>
            </w:r>
            <w:r>
              <w:rPr>
                <w:rFonts w:ascii="Times New Roman" w:eastAsia="Times New Roman" w:hAnsi="Times New Roman" w:cs="Times New Roman"/>
                <w:sz w:val="20"/>
                <w:szCs w:val="20"/>
                <w:lang w:eastAsia="pl-PL"/>
              </w:rPr>
              <w:t xml:space="preserve"> </w:t>
            </w:r>
            <w:r w:rsidRPr="00F71D7C">
              <w:rPr>
                <w:rFonts w:ascii="Times New Roman" w:eastAsia="Times New Roman" w:hAnsi="Times New Roman" w:cs="Times New Roman"/>
                <w:sz w:val="20"/>
                <w:szCs w:val="20"/>
                <w:lang w:eastAsia="pl-PL"/>
              </w:rPr>
              <w:t xml:space="preserve">trzech świadczeń: </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1)</w:t>
            </w:r>
            <w:r w:rsidRPr="00F71D7C">
              <w:rPr>
                <w:rFonts w:ascii="Times New Roman" w:eastAsia="Times New Roman" w:hAnsi="Times New Roman" w:cs="Times New Roman"/>
                <w:sz w:val="20"/>
                <w:szCs w:val="20"/>
                <w:lang w:eastAsia="pl-PL"/>
              </w:rPr>
              <w:tab/>
              <w:t xml:space="preserve">opieka nad rodzinami wysokiego, dziedzicznie uwarunkowanego ryzyka zachorowania na raka piersi lub raka jajnika; </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opieka nad rodzinami wysokiego, dziedzicznie uwarunkowanego ryzyka zachorowania na raka jelita grubego lub raka błony śluzowej trzonu macicy;</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3)</w:t>
            </w:r>
            <w:r w:rsidRPr="00F71D7C">
              <w:rPr>
                <w:rFonts w:ascii="Times New Roman" w:eastAsia="Times New Roman" w:hAnsi="Times New Roman" w:cs="Times New Roman"/>
                <w:sz w:val="20"/>
                <w:szCs w:val="20"/>
                <w:lang w:eastAsia="pl-PL"/>
              </w:rPr>
              <w:tab/>
              <w:t>opieka nad rodzinami wysokiego, dziedzicznie uwarunkowanego ryzyka zachorowania na siatkówczaka lub chorobę von Hippel–Lindau (VHL).</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Każde z ww. świadczeń obejmuje dwa etapy:</w:t>
            </w:r>
            <w:r>
              <w:rPr>
                <w:rFonts w:ascii="Times New Roman" w:eastAsia="Times New Roman" w:hAnsi="Times New Roman" w:cs="Times New Roman"/>
                <w:sz w:val="20"/>
                <w:szCs w:val="20"/>
                <w:lang w:eastAsia="pl-PL"/>
              </w:rPr>
              <w:t xml:space="preserve"> </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1)</w:t>
            </w:r>
            <w:r w:rsidRPr="00F71D7C">
              <w:rPr>
                <w:rFonts w:ascii="Times New Roman" w:eastAsia="Times New Roman" w:hAnsi="Times New Roman" w:cs="Times New Roman"/>
                <w:sz w:val="20"/>
                <w:szCs w:val="20"/>
                <w:lang w:eastAsia="pl-PL"/>
              </w:rPr>
              <w:tab/>
              <w:t>„Poradnictwo i badania genetyczne”;</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 xml:space="preserve">„Poradnictwo i badania diagnostyczne”. </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W ramach pierwszego etapu odbywa się identyfikacja osób, posiadających wysokie, dziedzicznie uwarunkowane ryzyko zachorowania na wybrane nowotwory. Najważniejszą rolę odgrywa tu szczegółowy wywiad rodzinny. W przypadku zaistnienia wskazań medycznych, wykonywane są również badania genetyczne. W ramach drugiego etapu świadczeniobiorca posiadający wysokie, dziedzicznie uwarunkowane ryzyko zachorowania na wybrany nowotwór zostaje objęty specjalistycznym nadzorem, polegającym na systematycznym przeprowadzeniu badań diagnostycznych oraz konsultacji lekarskich.</w:t>
            </w:r>
            <w:r>
              <w:rPr>
                <w:rFonts w:ascii="Times New Roman" w:eastAsia="Times New Roman" w:hAnsi="Times New Roman" w:cs="Times New Roman"/>
                <w:sz w:val="20"/>
                <w:szCs w:val="20"/>
                <w:lang w:eastAsia="pl-PL"/>
              </w:rPr>
              <w:t xml:space="preserve"> </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58" w:history="1">
              <w:r w:rsidRPr="009E3CE5">
                <w:rPr>
                  <w:rStyle w:val="Hipercze"/>
                </w:rPr>
                <w:t>https://legislacja.rcl.gov.pl/docs//516/12358712/12871399/12871400/dokument551075.pdf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0833E0" w:rsidRDefault="006903C6" w:rsidP="00B748B6">
            <w:pPr>
              <w:rPr>
                <w:rFonts w:ascii="Times New Roman" w:hAnsi="Times New Roman" w:cs="Times New Roman"/>
                <w:sz w:val="20"/>
                <w:szCs w:val="20"/>
              </w:rPr>
            </w:pPr>
            <w:r w:rsidRPr="00F71D7C">
              <w:rPr>
                <w:rFonts w:ascii="Times New Roman" w:hAnsi="Times New Roman" w:cs="Times New Roman"/>
                <w:sz w:val="20"/>
                <w:szCs w:val="20"/>
              </w:rPr>
              <w:t xml:space="preserve">Projekt rozporządzenia Ministra Zdrowia zmieniającego rozporządzenie w sprawie </w:t>
            </w:r>
            <w:r w:rsidRPr="00F71D7C">
              <w:rPr>
                <w:rFonts w:ascii="Times New Roman" w:hAnsi="Times New Roman" w:cs="Times New Roman"/>
                <w:sz w:val="20"/>
                <w:szCs w:val="20"/>
              </w:rPr>
              <w:lastRenderedPageBreak/>
              <w:t>podziału kwoty środków finansowych w 2022 r. stanowiącej wzrost całkowitego budżetu na refundację</w:t>
            </w:r>
          </w:p>
        </w:tc>
        <w:tc>
          <w:tcPr>
            <w:tcW w:w="2115" w:type="pct"/>
          </w:tcPr>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1)</w:t>
            </w:r>
            <w:r w:rsidRPr="00F71D7C">
              <w:rPr>
                <w:rFonts w:ascii="Times New Roman" w:eastAsia="Times New Roman" w:hAnsi="Times New Roman" w:cs="Times New Roman"/>
                <w:sz w:val="20"/>
                <w:szCs w:val="20"/>
                <w:lang w:eastAsia="pl-PL"/>
              </w:rPr>
              <w:tab/>
              <w:t xml:space="preserve">finansowanie dotychczas nieobjętych refundacją leków, środków spożywczych specjalnego przeznaczenia żywieniowego, wyrobów medycznych, które nie mają swojego odpowiednika </w:t>
            </w:r>
            <w:r w:rsidRPr="00F71D7C">
              <w:rPr>
                <w:rFonts w:ascii="Times New Roman" w:eastAsia="Times New Roman" w:hAnsi="Times New Roman" w:cs="Times New Roman"/>
                <w:sz w:val="20"/>
                <w:szCs w:val="20"/>
                <w:lang w:eastAsia="pl-PL"/>
              </w:rPr>
              <w:lastRenderedPageBreak/>
              <w:t>refundowanego w danym wskazaniu,</w:t>
            </w:r>
            <w:r>
              <w:rPr>
                <w:rFonts w:ascii="Times New Roman" w:eastAsia="Times New Roman" w:hAnsi="Times New Roman" w:cs="Times New Roman"/>
                <w:sz w:val="20"/>
                <w:szCs w:val="20"/>
                <w:lang w:eastAsia="pl-PL"/>
              </w:rPr>
              <w:t xml:space="preserve"> </w:t>
            </w:r>
            <w:r w:rsidRPr="00F71D7C">
              <w:rPr>
                <w:rFonts w:ascii="Times New Roman" w:eastAsia="Times New Roman" w:hAnsi="Times New Roman" w:cs="Times New Roman"/>
                <w:sz w:val="20"/>
                <w:szCs w:val="20"/>
                <w:lang w:eastAsia="pl-PL"/>
              </w:rPr>
              <w:t>z zakresu, o którym mowa w art. 15 ust. 2 pkt 14–16 ustawy z dnia 27 sierpnia 2004 r. o świadczeniach opieki zdrowotnej finansowanych ze środków publicznych (Dz. U. z 2021 r. poz. 1285, z późn. zm.) – w wysokości 176.503.000 zł;</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finansowanie przewidywanego wzrostu refundacji w wybranych grupach limitowych wynikającego ze zmian w Charakterystyce Produktu Leczniczego lub ze zmian praktyki klinicznej – w wysokości 7.889.000 zł;</w:t>
            </w:r>
          </w:p>
          <w:p w:rsidR="006903C6"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3)</w:t>
            </w:r>
            <w:r w:rsidRPr="00F71D7C">
              <w:rPr>
                <w:rFonts w:ascii="Times New Roman" w:eastAsia="Times New Roman" w:hAnsi="Times New Roman" w:cs="Times New Roman"/>
                <w:sz w:val="20"/>
                <w:szCs w:val="20"/>
                <w:lang w:eastAsia="pl-PL"/>
              </w:rPr>
              <w:tab/>
              <w:t>refundację, w części dotyczącej finansowania świadczeń, o których mowa w art. 15 ust. 2 pkt 14 ustawy z dnia 27 sierpnia 2004 r. o świadczeniach opieki zdrowotnej finansowanych ze środków publicznych – w wysokości 251.204.000 zł.</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6903C6" w:rsidRPr="00F71D7C"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6903C6" w:rsidRPr="00804FFA" w:rsidRDefault="006903C6"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59" w:anchor="12870467" w:history="1">
              <w:r w:rsidRPr="009E3CE5">
                <w:rPr>
                  <w:rStyle w:val="Hipercze"/>
                </w:rPr>
                <w:t>https://legislacja.rcl.gov.pl/projekt/12358655/katalog/12870467#12870467</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0D701E" w:rsidRDefault="006903C6" w:rsidP="00B748B6">
            <w:pPr>
              <w:rPr>
                <w:rFonts w:ascii="Times New Roman" w:hAnsi="Times New Roman" w:cs="Times New Roman"/>
                <w:sz w:val="20"/>
                <w:szCs w:val="20"/>
              </w:rPr>
            </w:pPr>
            <w:r w:rsidRPr="000833E0">
              <w:rPr>
                <w:rFonts w:ascii="Times New Roman" w:hAnsi="Times New Roman" w:cs="Times New Roman"/>
                <w:sz w:val="20"/>
                <w:szCs w:val="20"/>
              </w:rPr>
              <w:t>ZARZĄDZENIE NR 42/2022/DGLPREZESA NARODOWEGO FUNDUSZU ZDROWIA</w:t>
            </w:r>
            <w:r>
              <w:rPr>
                <w:rFonts w:ascii="Times New Roman" w:hAnsi="Times New Roman" w:cs="Times New Roman"/>
                <w:sz w:val="20"/>
                <w:szCs w:val="20"/>
              </w:rPr>
              <w:t xml:space="preserve"> </w:t>
            </w:r>
            <w:r w:rsidRPr="000833E0">
              <w:rPr>
                <w:rFonts w:ascii="Times New Roman" w:hAnsi="Times New Roman" w:cs="Times New Roman"/>
                <w:sz w:val="20"/>
                <w:szCs w:val="20"/>
              </w:rPr>
              <w:t>z dnia 31 marca 2022 r.</w:t>
            </w:r>
            <w:r>
              <w:rPr>
                <w:rFonts w:ascii="Times New Roman" w:hAnsi="Times New Roman" w:cs="Times New Roman"/>
                <w:sz w:val="20"/>
                <w:szCs w:val="20"/>
              </w:rPr>
              <w:t xml:space="preserve"> </w:t>
            </w:r>
            <w:r w:rsidRPr="000833E0">
              <w:rPr>
                <w:rFonts w:ascii="Times New Roman" w:hAnsi="Times New Roman" w:cs="Times New Roman"/>
                <w:sz w:val="20"/>
                <w:szCs w:val="20"/>
              </w:rPr>
              <w:t>zmieniające</w:t>
            </w:r>
            <w:r>
              <w:rPr>
                <w:rFonts w:ascii="Times New Roman" w:hAnsi="Times New Roman" w:cs="Times New Roman"/>
                <w:sz w:val="20"/>
                <w:szCs w:val="20"/>
              </w:rPr>
              <w:t xml:space="preserve"> </w:t>
            </w:r>
            <w:r w:rsidRPr="000833E0">
              <w:rPr>
                <w:rFonts w:ascii="Times New Roman" w:hAnsi="Times New Roman" w:cs="Times New Roman"/>
                <w:sz w:val="20"/>
                <w:szCs w:val="20"/>
              </w:rPr>
              <w:t xml:space="preserve">zarządzenie w sprawie określenia warunków zawierania i realizacji umów </w:t>
            </w:r>
            <w:r w:rsidRPr="000833E0">
              <w:rPr>
                <w:rFonts w:ascii="Times New Roman" w:hAnsi="Times New Roman" w:cs="Times New Roman"/>
                <w:sz w:val="20"/>
                <w:szCs w:val="20"/>
              </w:rPr>
              <w:lastRenderedPageBreak/>
              <w:t>w rodzaju leczenie szpitalne w zakresie chemioterapia</w:t>
            </w:r>
          </w:p>
        </w:tc>
        <w:tc>
          <w:tcPr>
            <w:tcW w:w="2115" w:type="pct"/>
          </w:tcPr>
          <w:p w:rsidR="006903C6" w:rsidRPr="00804FFA" w:rsidRDefault="006903C6" w:rsidP="000833E0">
            <w:pPr>
              <w:rPr>
                <w:rFonts w:ascii="Times New Roman" w:eastAsia="Times New Roman" w:hAnsi="Times New Roman" w:cs="Times New Roman"/>
                <w:sz w:val="20"/>
                <w:szCs w:val="20"/>
                <w:lang w:eastAsia="pl-PL"/>
              </w:rPr>
            </w:pPr>
            <w:r w:rsidRPr="00804FFA">
              <w:rPr>
                <w:rFonts w:ascii="Times New Roman" w:eastAsia="Times New Roman" w:hAnsi="Times New Roman" w:cs="Times New Roman"/>
                <w:sz w:val="20"/>
                <w:szCs w:val="20"/>
                <w:lang w:eastAsia="pl-PL"/>
              </w:rPr>
              <w:lastRenderedPageBreak/>
              <w:t>Zarządzenie stanowi realizację upoważnienia ustawowego zawartego w art. 146 ust. 1 ustawy</w:t>
            </w:r>
            <w:r>
              <w:rPr>
                <w:rFonts w:ascii="Times New Roman" w:eastAsia="Times New Roman" w:hAnsi="Times New Roman" w:cs="Times New Roman"/>
                <w:sz w:val="20"/>
                <w:szCs w:val="20"/>
                <w:lang w:eastAsia="pl-PL"/>
              </w:rPr>
              <w:t xml:space="preserve"> </w:t>
            </w:r>
            <w:r w:rsidRPr="00804FFA">
              <w:rPr>
                <w:rFonts w:ascii="Times New Roman" w:eastAsia="Times New Roman" w:hAnsi="Times New Roman" w:cs="Times New Roman"/>
                <w:sz w:val="20"/>
                <w:szCs w:val="20"/>
                <w:lang w:eastAsia="pl-PL"/>
              </w:rPr>
              <w:t xml:space="preserve">z dnia 27 sierpnia 2004 r. o świadczeniach opieki zdrowotnej finansowanych ze środków publicznych (Dz. U. z 2021 r. poz. 1285, z późn. zm.) zwanej dalej „ustawą o świadczeniach”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21 lutego 2022 r. w sprawie wykazu refundowanych leków, środków spożywczych specjalnego przeznaczenia żywieniowego oraz wyrobów medycznych na dzień 1 </w:t>
            </w:r>
            <w:r w:rsidRPr="00804FFA">
              <w:rPr>
                <w:rFonts w:ascii="Times New Roman" w:eastAsia="Times New Roman" w:hAnsi="Times New Roman" w:cs="Times New Roman"/>
                <w:sz w:val="20"/>
                <w:szCs w:val="20"/>
                <w:lang w:eastAsia="pl-PL"/>
              </w:rPr>
              <w:lastRenderedPageBreak/>
              <w:t>marca 2022 r. (Dz. Urz. Min. Zdr. poz. 18), wydanego na podstawie art. 37 ust. 1 ustawy z dnia 12 maja 2011 r. o refundacji leków, środków spożywczych specjalnego przeznaczenia żywieniowego oraz wyrobów medycznych (Dz. U. z 2022 r. poz. 463, z późn. zm.). Najważniejsze zmiany dotyczą</w:t>
            </w:r>
            <w:r w:rsidRPr="00804FFA">
              <w:rPr>
                <w:rFonts w:ascii="Times New Roman" w:eastAsia="Times New Roman" w:hAnsi="Times New Roman" w:cs="Times New Roman"/>
                <w:sz w:val="20"/>
                <w:szCs w:val="20"/>
                <w:lang w:eastAsia="pl-PL"/>
              </w:rPr>
              <w:br/>
              <w:t>:1) załącznika nr 1n - katalog leków refundowanych stosowanych w chemioterapii i polegają na:</w:t>
            </w:r>
          </w:p>
          <w:p w:rsidR="006903C6" w:rsidRPr="00804FFA" w:rsidRDefault="006903C6" w:rsidP="00804FFA">
            <w:pPr>
              <w:rPr>
                <w:rFonts w:ascii="Times New Roman" w:eastAsia="Times New Roman" w:hAnsi="Times New Roman" w:cs="Times New Roman"/>
                <w:sz w:val="20"/>
                <w:szCs w:val="20"/>
                <w:lang w:eastAsia="pl-PL"/>
              </w:rPr>
            </w:pPr>
            <w:r w:rsidRPr="00804FFA">
              <w:rPr>
                <w:rFonts w:ascii="Times New Roman" w:eastAsia="Times New Roman" w:hAnsi="Times New Roman" w:cs="Times New Roman"/>
                <w:sz w:val="20"/>
                <w:szCs w:val="20"/>
                <w:lang w:eastAsia="pl-PL"/>
              </w:rPr>
              <w:t>a) dodaniu kodu GTIN dla substancji czynnej:-5.08.10.0000021 – Epirubicini hydrochloridum - GTIN: 05909990796397,-5.08.10.0000029 – Fulvestrantum - GTIN: 05901812161871, 05901812161888,-5.08.10.0000053 – Pemetreksedum - GTIN: 07613421047023, 07613421047016, 07613421047030,-5.08.10.0000072 – Arsenii trioxidum - GTIN: 05909991404406,b) usunięciu kodu GTIN dla substancji czynnej:-5.08.10.0000072 – Arsenii trioxidum - GTIN: 05909990016433,-5.08.10.0000078 – Imatinibum - GTIN: 05909991353261, 05909991353353,-5.08.10.0000082 – Anagrelidum - GTIN: 05909991362157, 05901797710033- zgodnie ze zmianami wprowadzonymi w obwieszczeniu refundacyjnym;</w:t>
            </w:r>
            <w:r w:rsidRPr="00804FFA">
              <w:rPr>
                <w:rFonts w:ascii="Times New Roman" w:eastAsia="Times New Roman" w:hAnsi="Times New Roman" w:cs="Times New Roman"/>
                <w:sz w:val="20"/>
                <w:szCs w:val="20"/>
                <w:lang w:eastAsia="pl-PL"/>
              </w:rPr>
              <w:br/>
              <w:t xml:space="preserve">c) pozostawienie substancji czynnej i kodu GTIN dla 5.08.10.0000060 Tretinoinum - GTIN: 05909990668311 i finansowaniu na podstawie art. 37b ust.1 ustawy z dnia 12 maja 2011 r. o refundacji leków, środków spożywczych specjalnego przeznaczenia żywieniowego oraz wyrobów medycznych (Dz. U. z 2022 r. poz. 463), za zgodą Ministra Zdrowia z dnia 17 marca 2022 r. przekazaną w piśmie znak: PLR.4504.282.2022.1.PR na wniosek Prezesa Funduszu, do którego w dniu 11 marca 2022 r. podmiot odpowiedzialny złożył wniosek o zgodę na finansowanie stosowania produktu leczniczego Vesanoid w zakresie opisanym w art 37b ustawy o refundacji.2) załącznika nr 7 - katalog współczynników korygujących stosowanych w chemioterapii i polegają na zmianie progu kosztowego dla azacitidinum (kod 5.08.10.0000077) z 5,3649 zł/mg na 4,2015 zł/mg, biorąc pod uwagę analizę limitów finansowania dla poszczególnych EAN. 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 </w:t>
            </w:r>
            <w:r w:rsidRPr="00804FFA">
              <w:rPr>
                <w:rFonts w:ascii="Times New Roman" w:eastAsia="Times New Roman" w:hAnsi="Times New Roman" w:cs="Times New Roman"/>
                <w:sz w:val="20"/>
                <w:szCs w:val="20"/>
                <w:lang w:eastAsia="pl-PL"/>
              </w:rPr>
              <w:lastRenderedPageBreak/>
              <w:t>Wobec powyższego zarządzenie stosuje się do świadczeń udzielanych od dnia 1 marca 2022 r. Zarządzenie wchodzi w życie z dniem następującym po dniu podpisania. 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 W dniach od 4 marca 2022 r. do 18 marca 2022 r. trwały konsultacje społeczne projektu zarządzenia Prezesa Narodowego Funduszu Zdrowia zmieniającego zarządzenie w sprawie określenia warunków zawierania i realizacji umów w rodzaju leczenie szpitalne w zakresie chemioterapia. W trakcie konsultacji do projektu zarządzenia odniosło się 8 podmiotów (w tym 1 oddział wojewódzki NFZ), spośród których 3 nie zgłosiło uwag. Łącznie otrzymano 17 stanowisk do przedmiotowego projektu, w tym 14 zawierających uwagi po raz 3 informujących o ich braku .Z przesłanych 14 uwag:- 1 uznano za zasadną,- 1 jako częściowo zasadną,- 2 wymagają dalszej analizy,- 10 oceniono jako niezasadne. Uwzględniona uwaga dotyczy korekty legislacyjnej w zakresie załącznika nr 1n - katalog leków refundowanych stosowanych w chemioterapii dla świadczenia 5.08.10.0000072. Zmiana polega na korekcie nazwy substancji czynnej trójtlenek arsenu na arsenii trioxidum (w związku z uwagą zgłoszoną przez Mazowiecki Oddział Wojewódzki NFZ).Pozostałe zmiany mają charakter porządkujący.</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6903C6" w:rsidRDefault="006903C6" w:rsidP="00F0796F">
            <w:pPr>
              <w:shd w:val="clear" w:color="auto" w:fill="FFFFFF"/>
              <w:spacing w:after="75"/>
            </w:pPr>
            <w:hyperlink r:id="rId60" w:history="1">
              <w:r w:rsidRPr="00061100">
                <w:rPr>
                  <w:rStyle w:val="Hipercze"/>
                </w:rPr>
                <w:t>https://baw.nfz.gov.pl/NFZ/document/250/Zarz%C4%85dzenie-42_2022_DGL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0D701E" w:rsidRDefault="006903C6" w:rsidP="00B748B6">
            <w:pPr>
              <w:rPr>
                <w:rFonts w:ascii="Times New Roman" w:hAnsi="Times New Roman" w:cs="Times New Roman"/>
                <w:sz w:val="20"/>
                <w:szCs w:val="20"/>
              </w:rPr>
            </w:pPr>
            <w:r w:rsidRPr="000D701E">
              <w:rPr>
                <w:rFonts w:ascii="Times New Roman" w:hAnsi="Times New Roman" w:cs="Times New Roman"/>
                <w:sz w:val="20"/>
                <w:szCs w:val="20"/>
              </w:rPr>
              <w:t>ZARZĄDZENIE NR 41/2022/DSOZPREZESA NARODOWEGO FUNDUSZU ZDROWIA</w:t>
            </w:r>
            <w:r>
              <w:rPr>
                <w:rFonts w:ascii="Times New Roman" w:hAnsi="Times New Roman" w:cs="Times New Roman"/>
                <w:sz w:val="20"/>
                <w:szCs w:val="20"/>
              </w:rPr>
              <w:t xml:space="preserve"> </w:t>
            </w:r>
            <w:r w:rsidRPr="000D701E">
              <w:rPr>
                <w:rFonts w:ascii="Times New Roman" w:hAnsi="Times New Roman" w:cs="Times New Roman"/>
                <w:sz w:val="20"/>
                <w:szCs w:val="20"/>
              </w:rPr>
              <w:t>z dnia 31 marca 2022 r.</w:t>
            </w:r>
            <w:r>
              <w:rPr>
                <w:rFonts w:ascii="Times New Roman" w:hAnsi="Times New Roman" w:cs="Times New Roman"/>
                <w:sz w:val="20"/>
                <w:szCs w:val="20"/>
              </w:rPr>
              <w:t xml:space="preserve"> </w:t>
            </w:r>
            <w:r w:rsidRPr="000D701E">
              <w:rPr>
                <w:rFonts w:ascii="Times New Roman" w:hAnsi="Times New Roman" w:cs="Times New Roman"/>
                <w:sz w:val="20"/>
                <w:szCs w:val="20"/>
              </w:rPr>
              <w:t>zmieniające</w:t>
            </w:r>
            <w:r>
              <w:rPr>
                <w:rFonts w:ascii="Times New Roman" w:hAnsi="Times New Roman" w:cs="Times New Roman"/>
                <w:sz w:val="20"/>
                <w:szCs w:val="20"/>
              </w:rPr>
              <w:t xml:space="preserve"> </w:t>
            </w:r>
            <w:r w:rsidRPr="000D701E">
              <w:rPr>
                <w:rFonts w:ascii="Times New Roman" w:hAnsi="Times New Roman" w:cs="Times New Roman"/>
                <w:sz w:val="20"/>
                <w:szCs w:val="20"/>
              </w:rPr>
              <w:t xml:space="preserve">zarządzenie w sprawie </w:t>
            </w:r>
            <w:r w:rsidRPr="000D701E">
              <w:rPr>
                <w:rFonts w:ascii="Times New Roman" w:hAnsi="Times New Roman" w:cs="Times New Roman"/>
                <w:sz w:val="20"/>
                <w:szCs w:val="20"/>
              </w:rPr>
              <w:lastRenderedPageBreak/>
              <w:t>określenia warunków zawierania i realizacji umów w rodzaju leczenie szpitalne oraz leczenie szpitalne – świadczenia wysokospecjalistyczne</w:t>
            </w:r>
          </w:p>
        </w:tc>
        <w:tc>
          <w:tcPr>
            <w:tcW w:w="2115" w:type="pct"/>
          </w:tcPr>
          <w:p w:rsidR="006903C6" w:rsidRPr="00165671" w:rsidRDefault="006903C6" w:rsidP="00755A83">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Niniejsze zarządzenie zmienia zarządzenie Nr 1/2022/DSOZ Prezesa Narodowego Funduszu Zdrowia z dnia 3 stycznia 2022 r. w sprawie określenia warunków zawierania i realizacji umów w rodzaju leczenie szpitalne oraz leczenie szpitalne – świadczenia wysokospecjalistyczne (z późn. zm.). W związku z wejściem w życie z dniem 1 kwietnia 2022 r. zarządzenia Nr 35/2021/DSOZ Prezesa Narodowego Funduszu Zdrowia z dnia 28 marca 2022 r. w sprawie zasad sprawozdawania oraz warunków rozliczania świadczeń opieki zdrowotnej związanych z zapobieganiem, </w:t>
            </w:r>
            <w:r w:rsidRPr="00165671">
              <w:rPr>
                <w:rFonts w:ascii="Times New Roman" w:eastAsia="Times New Roman" w:hAnsi="Times New Roman" w:cs="Times New Roman"/>
                <w:sz w:val="20"/>
                <w:szCs w:val="20"/>
                <w:lang w:eastAsia="pl-PL"/>
              </w:rPr>
              <w:lastRenderedPageBreak/>
              <w:t>przeciwdziałaniem i zwalczaniem COVID-19, mając na celu kontynuację finansowania świadczeń udzielanych na rzecz pacjentów zakażonych wirusem SARS-CoV-2 (od 1 kwietnia 2022 r. świadczenia te finansowane są na podstawie umów o udzielanie świadczeń opieki zdrowotnej) dla JGP: D18 Zapalenie płuc nietypowe dodano warunek wskazania rozpoznania zasadniczego U07.1 COVID-19 oraz rozpoznania współistniejącego J12.8</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Zapalenie płuc wywołane innym wirusem, a dla D52 Niewydolność oddechowa wskazanie rozpoznania zasadniczego U07.1 COVID-19 oraz rozpoznania współistniejącego z listy z tej grupy (równocześnie umożliwiono rozliczanie w zakresie choroby zakaźne). Zaznaczyć należy, że rozpoznanie U07.1 COVID-19 rozliczyć można także w innych JGP: P04 Choroby dolnych dróg oddechowych, P30 Infekcje wirusowe określone oraz S57 Inne choroby wirusowe. Jednocześnie, pozostawiono finansowanie produktu z załącznika nr 1c do zarządzenia: 5.53.01.0001535 Koszt pobytu związanego z udzielaniem świadczeń</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opieki zdrowotnej na rzecz pacjentów z potwierdzonym zakażeniem SARS-CoV-2</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 wartości 415 pkt możliwy do jednorazowego dosumowania w trakcie pobytu pacjenta, którego hospitalizacja nastąpiła z powodu leczenia specjalistycznego, z równoczesnym potwierdzonym zakażeniem wirusem SARS-CoV-2. Powyższe JGP nie podlegają sumowaniu z tym produktem rozliczeniowym. W zarządzeniu uchylono przepisy § 20 dotyczące zasad realizacji, sprawozdawania i rozliczania świadczeń udzielanych na podstawie rozporządzenia Ministra Zdrowia z dnia 16 grudnia 2020 r. w sprawie</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programu pilotażowego dotyczącego kompleksowych badań patomorfologicznych JGPato (Dz. U. poz. 2360). Uchylenie przepisu z dniem 1 kwietnia 2022 r. spowodowane jest zakończeniem pilotażu JGPato, którego etap realizacji zaplanowano na 9 miesięcy. Rozporządzenie Ministra Zdrowia z dnia 25 stycznia 2022 r.</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zmieniające rozporządzenie w sprawie świadczeń gwarantowanych z zakresu leczenia szpitalnego (Dz. U. poz. 245), które wchodzi w życie z dniem 1 kwietnia 2022 r. wprowadza świadczenie gwarantowane leczenie chirurgiczne z zastosowaniem systemu robotowego nowotworu złośliwego gruczołu krokowego. W konsekwencji tego w niniejszym zarządzeniu w załączniku nr 1a utworzono nową grupę:</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L31R Prostatektomia radykalna z zastosowaniem systemu robotowego o wartości 19 842 pkt. Wycena została opracowana przez Agencję Oceny Technologii Medycznych i Taryfikacji na podstawie zlecenia Ministra Zdrowia z dnia 7 grudnia </w:t>
            </w:r>
            <w:r w:rsidRPr="00165671">
              <w:rPr>
                <w:rFonts w:ascii="Times New Roman" w:eastAsia="Times New Roman" w:hAnsi="Times New Roman" w:cs="Times New Roman"/>
                <w:sz w:val="20"/>
                <w:szCs w:val="20"/>
                <w:lang w:eastAsia="pl-PL"/>
              </w:rPr>
              <w:lastRenderedPageBreak/>
              <w:t>2021 r. Finansowanie przez Narodowy Fundusz Zdrowia nowego świadczenia gwarantowanego ma na</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celu poprawę wyników leczenia i jakości życia pacjentów z nowotworem złośliwym gruczołu krokowego przez zapewnienie pacjentom dostępu do postępowania chirurgicznego z wykorzystaniem systemu robotowego w leczeniu nowotworów złośliwych gruczołu krokowego Zgodnie z przekazanymi w toku konsultacji uwagami środowiska, umożliwiono rozliczanie przedmiotowej grupy także w trybie hospitalizacja planowa. Odpowiednie zmiany w tym zakresie zostały dokonane także w załączniku nr 3a i 3b do zarządzenia. W związku z rozporządzeniem Ministra Zdrowia z dnia 15 lutego 2022 r. zmieniającym rozporządzenie w sprawie świadczeń gwarantowanych z zakresu leczenia szpitalnego (Dz. U. poz. 419) wprowadzającym nowe świadczenia gwarantowane: Leczenie rekonstrukcyjne z wykorzystaniem endoprotez onkologicznych u pacjentów do ukończenia 18. roku życia oraz Monitorowanie minimalnej choroby resztkowej metodą molekularną i metodą wielokolorowej cytometrii przepływowej w ostrych białaczkach u dzieci, przedmiotowe świadczenia zaimplementowano do zarządzenia. Świadczenie: Leczenie rekonstrukcyjne z wykorzystaniem endoprotez onkologicznych u pacjentów do ukończenia 18. roku życia umożliwiono do rozliczania i sprawozdawania w grupie H11 Zabiegi resekcyjne zmian nowotworowych lub guzowatych z endoprotezoplastyką lub zabieg rewizyjny z użyciem protez poresekcyjnych (załącznik nr 1a do zarządzenia). W odniesieniu do świadczenia Monitorowanie minimalnej choroby resztkowej metodą molekularną i metodą wielokolorowej cytometrii przepływowej w ostrych białaczkach w załączniku nr 1c do zarządzenia, po uwzględnieniu uwag przekazanych przez Konsultanta Krajowego</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 dziedzinie onkologii dziecięcej i hematologii</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Pana prof. dr hab. Jana Styczyńskiego, utworzono następujące produkty rozliczeniowe: 5.53.01.0001546 Oznaczenie MRD w ALL metodą cytometrii przepływowej - ALL-MRD-FC o wartości 300 pkt, 5.53.01.0001547 Oznaczenie MRD w ALL metodą PCR - ALL-MRD-PCR1 o wartości 4000 pkt, 5.53.01.0001548 Oznaczenie MRD w ALL metodą PCR - ALL-MRD-PCR2 o wartości 1000 pkt, 5.53.01.0001549 Szczegółowa diagnostyka immunofenotypowa (badanie wstępne)o wartości</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1100 pkt, 5.53.01.0001550 Oznaczenie MRD w AML metodą cytometrii przepływowej - AML-MRD-FC o wartości 680 pkt, 5.53.01.0001551 Oznaczenie MRD w AML metodą PCR - AML-MRD-PCR o wartości </w:t>
            </w:r>
            <w:r w:rsidRPr="00165671">
              <w:rPr>
                <w:rFonts w:ascii="Times New Roman" w:eastAsia="Times New Roman" w:hAnsi="Times New Roman" w:cs="Times New Roman"/>
                <w:sz w:val="20"/>
                <w:szCs w:val="20"/>
                <w:lang w:eastAsia="pl-PL"/>
              </w:rPr>
              <w:lastRenderedPageBreak/>
              <w:t>974 pkt oraz 5.53.01.0001552 Wstępne genotypowanie AML o wartości 6000 pkt. Wartości poszczególnych produktów zostały określone na podstawie opracowania Agencji Oceny Technologii Medycznych i Taryfikacji z 30 sierpnia 2021 r. Produkty te dedykowane są dla świadczeniodawców spełniających warunki realizacji dla świadczenia gwarantowanego: Monitorowanie minimalnej choroby resztkowej metodą molekularną i metodą wielokolorowej cytometrii przepływowej. Ich rozliczenie natomiast odbywa się zgodnie ze schematem i we wskazaniach określonych</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 lp. 60 zał. nr 4 do rozporządzenia szpitalnego. W załączniku nr 1b do zarządzenia utworzono natomiast produkty rozliczeniowe: 5.52.01.0001567 Pobyt</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diagnostyczny do monitorowania minimalnej choroby resztkowej (MRD) - w trybie ambulatoryjnym o wartości 150 pkt oraz 5.52.01.0001568 Pobyt diagnostyczny do monitorowania minimalnej choroby resztkowej (MRD) o wartości 551 pkt, które są możliwe do rozliczenia zgodnie z § 26 pkt 25 zarządzenia. Jednocześnie, umożliwiono ich łączne</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rozliczenie ze świadczeniem podstawowym z katalogu grup (załącznikiem nr 1a do zarządzenia), a produkt 5.52.01.0001568 Pobyt diagnostyczny do monitorowania minimalnej choroby resztkowej (MRD) umożliwiono do sumowania z produktem 5.53.01.0001473 Znieczulenie ogólne lub dożylne u dziecka. Wprowadzone rozwiązania odpowiadają szczególnym uwarunkowaniom procesu diagnostycznego w leczeniu AML oraz ALL. Z uwagi na fakt, iż finansowanie leczenia dzieci z nowotworami kości, jak i monitorowanie minimalnej choroby resztkowej w ramach Narodowej Strategii Onkologicznej (zadania z zakresu onkologii dziecięcej) zakończyło się z dniem 31 grudnia 2021 r., konieczne jest zapewnienie ich finansowania, jako świadczeń w ramach świadczeń gwarantowanych z zakresu leczenia szpitalnego, od dnia 1 stycznia 2022 r. w celu zachowania ciągłości ich udzielania i objęcia finansowaniem ze środków Narodowego Funduszu Zdrowia. Ponadto, zmiany wprowadzone w załączniku nr 1a do zarządzenia obejmują rozliczanie JGP E02 w zakresie kardiologia wyłącznie dla procedury: ICD-9 37.4999 Inne przezskórne zabiegi naprawcze serca i osierdzia (w związku z tym symetrycznej zmiany dokonano w załączniku nr 3a do zarządzenia).Zmodyfikowano produkty rozliczeniowe dedykowane pobraniom narządowym, zarówno w załączniku nr 1b, jak i 1c do zarządzenia. Ich</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aktualny kształt i wycena, wynikająca z przepisów rozporządzenia Ministra Zdrowia z dnia 22 marca 2010 r. w sprawie szczegółowego sposobu ustalania kosztów </w:t>
            </w:r>
            <w:r w:rsidRPr="00165671">
              <w:rPr>
                <w:rFonts w:ascii="Times New Roman" w:eastAsia="Times New Roman" w:hAnsi="Times New Roman" w:cs="Times New Roman"/>
                <w:sz w:val="20"/>
                <w:szCs w:val="20"/>
                <w:lang w:eastAsia="pl-PL"/>
              </w:rPr>
              <w:lastRenderedPageBreak/>
              <w:t>czynności związanych z pobieraniem, przechowywaniem, przetwarzaniem, sterylizacją i dystrybucją komórek, tkanek i narządów (Dz. U. z 2014 r. poz. 469 z późn, zm.), ma na celu ich prawidłowe sprawozdawanie i finansowanie od dnia 1 stycznia 2022 r., z uwzględnieniem kosztów ponoszonych przez Poltransplant (z wyłączeniem możliwości ewentualnego podwójnego finansowania).Zmiany w obrębie załącznika nr 1b obejmują ponadto umożliwienie rozliczania produktów: 5.52.01.0001541 Hospitalizacja do przezskórnego lub z innego dostępu wszczepiania zastawek serca, 5.52.01.0001542 Hospitalizacja do przezskórnego lub z innego dostępu wszczepiania zastawek serca z powikłaniami i chorobami współistniejącymi lub ≥ 80 lat w zakresie kardiologia/ kardiologia dla dzieci. Pozostałe zmiany w załączniku nr 1b mają charakter porządkujący. Zarządzenie implementuje także przepisy rozporządzenia Ministra Zdrowia z dnia 28 grudnia 2021 r. zmieniającego rozporządzenie w sprawie świadczeń gwarantowanych z zakresu leczenia szpitalnego (Dz. U. poz. 2482), które weszło w życie z dniem</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14 stycznia 2022 r. W związku z tym (załącznik nr 1c do zarządzenia) umożliwiono rozliczanie produktu: 5.53.01.0005010 Opieka psychologiczna także w zakresach: położnictwo i ginekologia oraz położnictwo i ginekologia - drugi poziom referencyjny (do tej pory wyłącznie w zakresie położnictwo i ginekologia - trzeci poziom referencyjny).Zgodnie z ww. rozporządzeniem, wprowadzającym świadczenia gwarantowane: Koherentna tomografia optyczna tętnic obwodowych (OCT) oraz Koherentna tomografia optyczna tętnic wieńcowych (OCT) przedmiotowe świadczenia wprowadzono do załącznika nr 1c.</w:t>
            </w:r>
          </w:p>
          <w:p w:rsidR="006903C6" w:rsidRPr="00165671" w:rsidRDefault="006903C6" w:rsidP="00755A83">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t xml:space="preserve">W związku z tym zmodyfikowano produkt 5.53.01.0001502 dodając OCT (FFR/ IVUS tętnic wieńcowych/OCT). Finansowanie przedmiotowego świadczenia następuje od dnia 14 stycznia 2022 r., co jest symetryczne z wejściem w życie rozporządzenia. W następstwie zmiany wysokości limitu finansowania ustalonego w obwieszczeniu Ministra Zdrowia z dnia 21 lutego 2022 r. w sprawie wykazu refundowanych leków, środków spożywczych specjalnego przeznaczenia żywieniowego oraz wyrobów medycznych (Dz. Urz. Min. Zdrow. z 2022 r. poz. 18) ustalonego na dzień 1 marca 2021 r. zmodyfikowano wartość produktu rozliczeniowego z załącznika nr 1c: 5.53.01.0001401 Leczenie przetoczeniami immunoglobulin. Obecnie wartość ta wynosi 340,20 zł za każdy 1 gram immunoglobulin. </w:t>
            </w:r>
            <w:r w:rsidRPr="00165671">
              <w:rPr>
                <w:rFonts w:ascii="Times New Roman" w:eastAsia="Times New Roman" w:hAnsi="Times New Roman" w:cs="Times New Roman"/>
                <w:sz w:val="20"/>
                <w:szCs w:val="20"/>
                <w:lang w:eastAsia="pl-PL"/>
              </w:rPr>
              <w:lastRenderedPageBreak/>
              <w:t>Pozostałe zmiany w załączniku nr 1c mają charakter porządkujący. W związku z przekazanymi przez Pana prof. dr hab. med. Jarosława Regułę Konsultanta Krajowego w dziedzinie gastroenterologii oraz Pani dr n. med. Grażyny Cholewińskiej</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Konsultanta Wojewódzkiego w dziedzinie chorób zakaźnych dla województwa mazowieckiego uwagami w niniejszym zarządzeniu przywrócono warunek realizacji JGP (załącznik nr 9 do zarządzenia): F58E/F - Choroby zapalne jelit &gt; 65 r.ż./&lt; 66 r.ż., obowiązujący do końca 2021 r. (z mocą obowiązywania od 1 stycznia 2022 r.). Projekt zarządzenia Prezesa Narodowego Funduszu Zdrowia, zgodnie z art. 146 ust. 4 ustawy o świadczeniach</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oraz zgodnie z § 2 ust. 3 załącznika do rozporządzenia Ministra Zdrowia z dnia 8 września2015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Krajowa Rada Fizjoterapeutów, Krajowa Rada Diagnostów Laboratoryjnych) oraz reprezentatywnym organizacjom świadczeniodawców, w rozumieniu art. 31sb ust. 1 ustawy o świadczeniach. W toku uzgadniania uwag skierowanych do przedłożonego projektu uwzględniono ponadto:- umożliwiono rozliczanie produktu: 5.52.01.0001493 Powikłania infekcyjne u chorego po przeszczepieniu narządu lub szpiku - diagnostyka, leczenie (diagnostyka, leczenie pacjenta od 31 dnia po wykonaniu przeszczepu) &lt; 4 dni –w zakresie kardiochirurgia/kardiochirurgia dla dzieci;- w grupie D20 Gruźlica dodano rozpoznanie warunkujące grupę A15.3 Gruźlica płuc potwierdzona nieokreślonymi sposobami. Rozpoznanie A15.3 Gruźlica płuc potwierdzona nieokreślonymi sposobami jest stawiane pacjentom z potwierdzoną chorobą gruźlicy płuc na podstawie wykonania badania PCR (nie jest to gruźlica płuc potwierdzona histologicznie lub posiewem);- umożliwiono rozliczanie grupy K27 Zaburzenia odżywiania (dokonano zmiany nazwy grupy) w zakresie onkologia kliniczna. Opieka nad pacjentem onkologicznym jest opieką interdyscyplinarną. Wyrównanie metaboliczne pacjentów przed rozpoczęciem leczenia onkologicznego daje korzystne efekty zarówno co do skuteczności, jak i tolerancji leczenia. Dodanie możliwości stosowania grupy K27 w zakresie onkologii klinicznej przygotuje </w:t>
            </w:r>
            <w:r w:rsidRPr="00165671">
              <w:rPr>
                <w:rFonts w:ascii="Times New Roman" w:eastAsia="Times New Roman" w:hAnsi="Times New Roman" w:cs="Times New Roman"/>
                <w:sz w:val="20"/>
                <w:szCs w:val="20"/>
                <w:lang w:eastAsia="pl-PL"/>
              </w:rPr>
              <w:lastRenderedPageBreak/>
              <w:t>pacjentów wymagających interwencji żywieniowej jeszcze przed rozpoczęciem właściwej terapii i pozwoli na szybsze wdrożenie opieki żywieniowej;- w załączniku nr 9 do zarządzenia (Charakterystyka grup) wprowadzono, poprzez dodanie warunków w wybranych JGP, rozpoznania dotyczące leczenia pocovidowych powikłań u dzieci: U10 Wieloukładowy zespół zapalny powiązany z COVID-19 oraz U10.9 Wieloukładowy zespół zapalny powiązany z COVID-19, nieokreślony (P12 Inne zaburzenia żołądkowo-jelitowe i metaboliczne, P20 Choroby skóry, układu mięśniowo-kostnego lub tkanki łącznej, P21 Choroby układu krążenia, P37 Zaburzenia rytmu serca</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&lt; 1 r.ż. lub &lt; 18 r.ż. z powikłaniami i chorobami współistniejącymi, P40 Inne choroby układu krążenia &lt; 1 r.ż. albo &lt; 18 r.ż. z pw.);- w grupie J01G Radykalne odjęcie piersi z rekonstrukcją z zastosowaniem tkanki własnej dodano warunek z rozpoznaniem Z40.0.- w grupie Q41 5.51.01.0015041 Zabiegi endowaskularne - 1. grupa umożliwiono wyłącznie dla zakresu nefrologia realizację procedury 39.427 Endowaskularne udrożnienie przetoki dializacyjnej. Skutek finansowy dla wprowadzonych zmian wynosi 92 061 907 zł. Dla zmian w obszarze leczenia pacjentów z potwierdzonym zakażeniem SARS-CoV-2 skutek finansowy nie jest możliwy do oszacowania</w:t>
            </w:r>
          </w:p>
          <w:p w:rsidR="006903C6" w:rsidRPr="000D701E" w:rsidRDefault="006903C6" w:rsidP="003023A0">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t>Powyższe działania zostały podjęte w ramach realizacji celu nr</w:t>
            </w:r>
            <w:r>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2 Strategii Narodowego Funduszu Zdrowia na lata 2019-2023 – Poprawa jakości i dostępności świadczeń opieki zdrowotnej. Przepisy zarządzenia stosuje się do rozliczania świadczeń udzielanych:</w:t>
            </w:r>
            <w:r w:rsidRPr="00165671">
              <w:rPr>
                <w:rFonts w:ascii="Times New Roman" w:eastAsia="Times New Roman" w:hAnsi="Times New Roman" w:cs="Times New Roman"/>
                <w:sz w:val="20"/>
                <w:szCs w:val="20"/>
                <w:lang w:eastAsia="pl-PL"/>
              </w:rPr>
              <w:br/>
              <w:t>a) od dnia 1 stycznia 2022 r. w zakresie:- lp. 220 - 221 oraz lp. 265 załącznika nr 1a,- lp. 47 - 56 oraz lp. 110 - 111 załącznika nr 1b,- lp. 33 - 42 załącznika nr 1c,</w:t>
            </w:r>
            <w:r w:rsidRPr="00165671">
              <w:rPr>
                <w:rFonts w:ascii="Times New Roman" w:eastAsia="Times New Roman" w:hAnsi="Times New Roman" w:cs="Times New Roman"/>
                <w:sz w:val="20"/>
                <w:szCs w:val="20"/>
                <w:lang w:eastAsia="pl-PL"/>
              </w:rPr>
              <w:br/>
              <w:t>b) od dnia 14 stycznia 2022 r. w zakresie lp. 48 oraz lp. 64 załącznika nr 1c. Zarządzenie wchodzi w życie z dniem 1 kwietnia 2022 r.</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6903C6" w:rsidRDefault="006903C6" w:rsidP="00F0796F">
            <w:pPr>
              <w:shd w:val="clear" w:color="auto" w:fill="FFFFFF"/>
              <w:spacing w:after="75"/>
            </w:pPr>
            <w:hyperlink r:id="rId61" w:history="1">
              <w:r w:rsidRPr="00061100">
                <w:rPr>
                  <w:rStyle w:val="Hipercze"/>
                </w:rPr>
                <w:t>https://baw.nfz.gov.pl/NFZ/document/246/Zarz%C4%85dzenie-41_2022_DSOZ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BC6F4B" w:rsidRDefault="006903C6" w:rsidP="00B748B6">
            <w:pPr>
              <w:rPr>
                <w:rFonts w:ascii="Times New Roman" w:hAnsi="Times New Roman" w:cs="Times New Roman"/>
                <w:sz w:val="20"/>
                <w:szCs w:val="20"/>
              </w:rPr>
            </w:pPr>
            <w:r w:rsidRPr="000D701E">
              <w:rPr>
                <w:rFonts w:ascii="Times New Roman" w:hAnsi="Times New Roman" w:cs="Times New Roman"/>
                <w:sz w:val="20"/>
                <w:szCs w:val="20"/>
              </w:rPr>
              <w:t>ZARZĄDZENIE NR 40/2022/DSOZPREZESA NARODOWEGO FUNDUSZU ZDROWIA</w:t>
            </w:r>
            <w:r>
              <w:rPr>
                <w:rFonts w:ascii="Times New Roman" w:hAnsi="Times New Roman" w:cs="Times New Roman"/>
                <w:sz w:val="20"/>
                <w:szCs w:val="20"/>
              </w:rPr>
              <w:t xml:space="preserve"> </w:t>
            </w:r>
            <w:r w:rsidRPr="000D701E">
              <w:rPr>
                <w:rFonts w:ascii="Times New Roman" w:hAnsi="Times New Roman" w:cs="Times New Roman"/>
                <w:sz w:val="20"/>
                <w:szCs w:val="20"/>
              </w:rPr>
              <w:t>z dnia 31 marca 2022 r.</w:t>
            </w:r>
            <w:r>
              <w:rPr>
                <w:rFonts w:ascii="Times New Roman" w:hAnsi="Times New Roman" w:cs="Times New Roman"/>
                <w:sz w:val="20"/>
                <w:szCs w:val="20"/>
              </w:rPr>
              <w:t xml:space="preserve"> </w:t>
            </w:r>
            <w:r w:rsidRPr="000D701E">
              <w:rPr>
                <w:rFonts w:ascii="Times New Roman" w:hAnsi="Times New Roman" w:cs="Times New Roman"/>
                <w:sz w:val="20"/>
                <w:szCs w:val="20"/>
              </w:rPr>
              <w:t>zmieniające</w:t>
            </w:r>
            <w:r>
              <w:rPr>
                <w:rFonts w:ascii="Times New Roman" w:hAnsi="Times New Roman" w:cs="Times New Roman"/>
                <w:sz w:val="20"/>
                <w:szCs w:val="20"/>
              </w:rPr>
              <w:t xml:space="preserve"> </w:t>
            </w:r>
            <w:r w:rsidRPr="000D701E">
              <w:rPr>
                <w:rFonts w:ascii="Times New Roman" w:hAnsi="Times New Roman" w:cs="Times New Roman"/>
                <w:sz w:val="20"/>
                <w:szCs w:val="20"/>
              </w:rPr>
              <w:lastRenderedPageBreak/>
              <w:t>zarządzenie w sprawie szczegółowych warunków umów w systemie podstawowego szpitalnego zabezpieczenia świadczeń opieki zdrowotnej</w:t>
            </w:r>
          </w:p>
        </w:tc>
        <w:tc>
          <w:tcPr>
            <w:tcW w:w="2115" w:type="pct"/>
          </w:tcPr>
          <w:p w:rsidR="006903C6" w:rsidRPr="000D701E" w:rsidRDefault="006903C6" w:rsidP="000D701E">
            <w:pPr>
              <w:rPr>
                <w:rFonts w:ascii="Times New Roman" w:eastAsia="Times New Roman" w:hAnsi="Times New Roman" w:cs="Times New Roman"/>
                <w:sz w:val="20"/>
                <w:szCs w:val="20"/>
                <w:lang w:eastAsia="pl-PL"/>
              </w:rPr>
            </w:pPr>
            <w:r w:rsidRPr="000D701E">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 Niniejszym zarządzeniem wprowadzono zmiany w zarządzeniu Nr 56/2021/DSOZ Prezesa</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Narodowego Funduszu</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Zdrowia z dnia 31 marca 2021 r. w sprawie szczegółowych</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 xml:space="preserve">warunków umów w </w:t>
            </w:r>
            <w:r w:rsidRPr="000D701E">
              <w:rPr>
                <w:rFonts w:ascii="Times New Roman" w:eastAsia="Times New Roman" w:hAnsi="Times New Roman" w:cs="Times New Roman"/>
                <w:sz w:val="20"/>
                <w:szCs w:val="20"/>
                <w:lang w:eastAsia="pl-PL"/>
              </w:rPr>
              <w:lastRenderedPageBreak/>
              <w:t>systemie podstawowego szpitalnego zabezpieczenia świadczeń opieki zdrowotnej. Zmiany w ww.</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regulacji wynikają z art. 4 ust. 1</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ustawy z dnia 24 lutego 2022 r. o</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zmianie ustawy o świadczeniach opieki zdrowotnej finansowanych ze środków</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publicznych oraz niektórych innych ustaw (Dz. U. poz. 526), który stanowi, iż przy ustalaniu ryczałtu systemu zabezpieczenia, o którym mowa w art. 136c ust. 1 ustawy z dnia 27 sierpnia 2004 r. o świadczeniach opieki zdrowotnej finansowanych ze środków publicznych (Dz. U. z 2021 r. poz. 1285, z późn. zm.), w przypadku danych, o których mowa w art. 136c ust. 3 pkt 2 lit. a tej ustawy, uwzględnia się dane dotyczące liczby i rodzaju świadczeń opieki zdrowotnej udzielonych i sprawozdanych za okres rozliczeniowy obejmujący 2019 r., finansowanych w formie ryczałtu systemu zabezpieczenia. Ze względu na powyższą regulację, która wprowadza odstępstwa od określonych przepisów oraz odmienny sposób ustalenia ryczałtu systemu zabezpieczenia za okres rozliczeniowy obejmujący okres od dnia 1 stycznia 2022 r. do dnia 31 grudnia 2022 r., mając na względzie konieczność zabezpieczenia odpowiedniego dostępu do świadczeń opieki zdrowotnej oraz zapewnienia stabilności finansowania systemu zabezpieczenia, konieczne staje sie wydłużenie terminu wyliczenia wartości ryczałtu PSZ do dnia 30 kwietnia 2022 r. Wprowadzone zmiany wpisują się w realizację celu nr 2 Strategii Narodowego Funduszu Zdrowia na lata 2019-2023 – Poprawa jakości i dostępności do świadczeń opieki zdrowotnej. Zarządzenie wchodzi w życie z dniem 31 marca 2022 r.</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31 marca 2022 r.</w:t>
            </w:r>
          </w:p>
        </w:tc>
        <w:tc>
          <w:tcPr>
            <w:tcW w:w="1174" w:type="pct"/>
          </w:tcPr>
          <w:p w:rsidR="006903C6" w:rsidRDefault="006903C6" w:rsidP="00F0796F">
            <w:pPr>
              <w:shd w:val="clear" w:color="auto" w:fill="FFFFFF"/>
              <w:spacing w:after="75"/>
            </w:pPr>
            <w:hyperlink r:id="rId62" w:history="1">
              <w:r w:rsidRPr="00061100">
                <w:rPr>
                  <w:rStyle w:val="Hipercze"/>
                </w:rPr>
                <w:t>https://baw.nfz.gov.pl/NFZ/document/242/Zarz%C4%85dzenie-40_2022_DSOZ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D670A3" w:rsidRDefault="006903C6" w:rsidP="00B748B6">
            <w:pPr>
              <w:rPr>
                <w:rFonts w:ascii="Times New Roman" w:hAnsi="Times New Roman" w:cs="Times New Roman"/>
                <w:sz w:val="20"/>
                <w:szCs w:val="20"/>
              </w:rPr>
            </w:pPr>
            <w:r w:rsidRPr="00BC6F4B">
              <w:rPr>
                <w:rFonts w:ascii="Times New Roman" w:hAnsi="Times New Roman" w:cs="Times New Roman"/>
                <w:sz w:val="20"/>
                <w:szCs w:val="20"/>
              </w:rPr>
              <w:t>ZARZĄDZENIE NR 38/2022/DSOZPREZESA NARODOWEGO FUNDUSZU ZDROWIA</w:t>
            </w:r>
            <w:r>
              <w:rPr>
                <w:rFonts w:ascii="Times New Roman" w:hAnsi="Times New Roman" w:cs="Times New Roman"/>
                <w:sz w:val="20"/>
                <w:szCs w:val="20"/>
              </w:rPr>
              <w:t xml:space="preserve"> </w:t>
            </w:r>
            <w:r w:rsidRPr="00BC6F4B">
              <w:rPr>
                <w:rFonts w:ascii="Times New Roman" w:hAnsi="Times New Roman" w:cs="Times New Roman"/>
                <w:sz w:val="20"/>
                <w:szCs w:val="20"/>
              </w:rPr>
              <w:t>z dnia 29 marca 2022 r.</w:t>
            </w:r>
            <w:r>
              <w:rPr>
                <w:rFonts w:ascii="Times New Roman" w:hAnsi="Times New Roman" w:cs="Times New Roman"/>
                <w:sz w:val="20"/>
                <w:szCs w:val="20"/>
              </w:rPr>
              <w:t xml:space="preserve"> </w:t>
            </w:r>
            <w:r w:rsidRPr="00BC6F4B">
              <w:rPr>
                <w:rFonts w:ascii="Times New Roman" w:hAnsi="Times New Roman" w:cs="Times New Roman"/>
                <w:sz w:val="20"/>
                <w:szCs w:val="20"/>
              </w:rPr>
              <w:t>zmieniające</w:t>
            </w:r>
            <w:r>
              <w:rPr>
                <w:rFonts w:ascii="Times New Roman" w:hAnsi="Times New Roman" w:cs="Times New Roman"/>
                <w:sz w:val="20"/>
                <w:szCs w:val="20"/>
              </w:rPr>
              <w:t xml:space="preserve"> </w:t>
            </w:r>
            <w:r w:rsidRPr="00BC6F4B">
              <w:rPr>
                <w:rFonts w:ascii="Times New Roman" w:hAnsi="Times New Roman" w:cs="Times New Roman"/>
                <w:sz w:val="20"/>
                <w:szCs w:val="20"/>
              </w:rPr>
              <w:t xml:space="preserve">zarządzenie w sprawie warunków zawarcia i realizacji umów </w:t>
            </w:r>
            <w:r w:rsidRPr="00BC6F4B">
              <w:rPr>
                <w:rFonts w:ascii="Times New Roman" w:hAnsi="Times New Roman" w:cs="Times New Roman"/>
                <w:sz w:val="20"/>
                <w:szCs w:val="20"/>
              </w:rPr>
              <w:lastRenderedPageBreak/>
              <w:t>o udzielanie świadczeń opieki zdrowotnej w zakresie podstawowej opieki zdrowotnej</w:t>
            </w:r>
          </w:p>
        </w:tc>
        <w:tc>
          <w:tcPr>
            <w:tcW w:w="2115" w:type="pct"/>
          </w:tcPr>
          <w:p w:rsidR="006903C6" w:rsidRPr="000D701E" w:rsidRDefault="006903C6" w:rsidP="000D701E">
            <w:pPr>
              <w:rPr>
                <w:rFonts w:ascii="Times New Roman" w:eastAsia="Times New Roman" w:hAnsi="Times New Roman" w:cs="Times New Roman"/>
                <w:sz w:val="20"/>
                <w:szCs w:val="20"/>
                <w:lang w:eastAsia="pl-PL"/>
              </w:rPr>
            </w:pPr>
            <w:r w:rsidRPr="000D701E">
              <w:rPr>
                <w:rFonts w:ascii="Times New Roman" w:eastAsia="Times New Roman" w:hAnsi="Times New Roman" w:cs="Times New Roman"/>
                <w:sz w:val="20"/>
                <w:szCs w:val="20"/>
                <w:lang w:eastAsia="pl-PL"/>
              </w:rPr>
              <w:lastRenderedPageBreak/>
              <w:t>Niniejsze zarządzenie zmieniające zarządzenie Nr 160/2021/DSOZ Prezesa Narodowego Funduszu Zdrowia z dnia 30 września 2021 r.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oraz jest wykonaniem poleceń Ministra Zdrowia: z dnia 23 marca 2022 r. (ZPŚ.640.9.2022.JK) w zakresie finansowania szczepień wykonywanych u obywateli Ukrainy w oparciu o Program Szczepień Ochronnych obowiązujących w Polsce oraz z dnia 14 marca 2022 r. (DLG.7802.6.2022.GK) w zakresie podwyższenia wyceny świadczeń o 4,5%. Zmiany wprowadzone niniejszą regulacją polegają na:</w:t>
            </w:r>
            <w:r w:rsidRPr="000D701E">
              <w:rPr>
                <w:rFonts w:ascii="Times New Roman" w:eastAsia="Times New Roman" w:hAnsi="Times New Roman" w:cs="Times New Roman"/>
                <w:sz w:val="20"/>
                <w:szCs w:val="20"/>
                <w:lang w:eastAsia="pl-PL"/>
              </w:rPr>
              <w:br/>
              <w:t xml:space="preserve">1) wprowadzeniu wzoru indywidualnego kalendarza szczepień (IKSz) dla dzieci i młodzieży z Ukrainy w oparciu o Program Szczepień </w:t>
            </w:r>
            <w:r w:rsidRPr="000D701E">
              <w:rPr>
                <w:rFonts w:ascii="Times New Roman" w:eastAsia="Times New Roman" w:hAnsi="Times New Roman" w:cs="Times New Roman"/>
                <w:sz w:val="20"/>
                <w:szCs w:val="20"/>
                <w:lang w:eastAsia="pl-PL"/>
              </w:rPr>
              <w:lastRenderedPageBreak/>
              <w:t>Ochronnych obowiązujący w Polsce</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na zasadach wskazanych dla szczepień obowiązkowych;</w:t>
            </w:r>
            <w:r w:rsidRPr="000D701E">
              <w:rPr>
                <w:rFonts w:ascii="Times New Roman" w:eastAsia="Times New Roman" w:hAnsi="Times New Roman" w:cs="Times New Roman"/>
                <w:sz w:val="20"/>
                <w:szCs w:val="20"/>
                <w:lang w:eastAsia="pl-PL"/>
              </w:rPr>
              <w:br/>
              <w:t>2) wskazaniu produktów rozliczeniowych do rozliczania świadczeń udzielanych pacjentom uprawnionym na podstawie art. 37 ust. 1 ustawy z 12</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marca 2022 r. o pomocy obywatelom Ukrainy w związku z konfliktem zbrojnym na terytorium tego państwa (Dz.U. poz. 583, z późn. zm.), tzw. „ustawy o pomocy";</w:t>
            </w:r>
            <w:r w:rsidRPr="000D701E">
              <w:rPr>
                <w:rFonts w:ascii="Times New Roman" w:eastAsia="Times New Roman" w:hAnsi="Times New Roman" w:cs="Times New Roman"/>
                <w:sz w:val="20"/>
                <w:szCs w:val="20"/>
                <w:lang w:eastAsia="pl-PL"/>
              </w:rPr>
              <w:br/>
              <w:t>3) podwyższeniu wartości stawek kapitacyjnych, porad i ryczałtów o 4,5% na podstawie analizy przeprowadzonej przez AOTMiT, zawierającej propozycję stopy wzrostu cen punktów stosowanych w umowach o udzielanie świadczeń opieki zdrowotnej finansowanych ze środków publicznych pomiędzy Narodowym Funduszem Zdrowia, a świadczeniodawcami (pismo WT.5403.3.2022.MSW.10);4) zniesieniu terminu przejściowego, tj. 31 marca 2022 r., do którego miała obowiązywać stawka kapitacyjna na realizację zadań koordynatora związanego z promocją profilaktyki, o którym mowa w § 3 ust. 2 pkt 2, wskazanego w zarządzeniu zmieniającym nr 5/2022/DSOZ z dnia 5 stycznia 2022 r. Na mocy niniejszego zarządzenia stawka za przedmiotowe zadania obowiązuje bezterminowo;</w:t>
            </w:r>
            <w:r w:rsidRPr="000D701E">
              <w:rPr>
                <w:rFonts w:ascii="Times New Roman" w:eastAsia="Times New Roman" w:hAnsi="Times New Roman" w:cs="Times New Roman"/>
                <w:sz w:val="20"/>
                <w:szCs w:val="20"/>
                <w:lang w:eastAsia="pl-PL"/>
              </w:rPr>
              <w:br/>
              <w:t>5) uchyleniu rozdziału 5 dotyczącego przepisów</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związanych z COVID-19, w związku</w:t>
            </w:r>
            <w:r>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ze zniesieniem obowiązku kwarantanny i izolacji dla pracowników podmiotów leczniczych. Powyższe działania zostały podjęte w ramach realizacji celu nr 2 Strategii Narodowego Funduszu Zdrowia na lata 2019-2023 dotyczącego poprawy jakości i dostępności świadczeń opieki zdrowotnej.</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6903C6" w:rsidRDefault="006903C6" w:rsidP="00F0796F">
            <w:pPr>
              <w:shd w:val="clear" w:color="auto" w:fill="FFFFFF"/>
              <w:spacing w:after="75"/>
            </w:pPr>
            <w:hyperlink r:id="rId63" w:history="1">
              <w:r w:rsidRPr="00061100">
                <w:rPr>
                  <w:rStyle w:val="Hipercze"/>
                </w:rPr>
                <w:t>https://baw.nfz.gov.pl/NFZ/document/236/Zarz%C4%85dzenie-38_2022_DSOZ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B748B6" w:rsidRDefault="006903C6" w:rsidP="00B748B6">
            <w:pPr>
              <w:rPr>
                <w:rFonts w:ascii="Times New Roman" w:hAnsi="Times New Roman" w:cs="Times New Roman"/>
                <w:sz w:val="20"/>
                <w:szCs w:val="20"/>
              </w:rPr>
            </w:pPr>
            <w:r w:rsidRPr="00D670A3">
              <w:rPr>
                <w:rFonts w:ascii="Times New Roman" w:hAnsi="Times New Roman" w:cs="Times New Roman"/>
                <w:sz w:val="20"/>
                <w:szCs w:val="20"/>
              </w:rPr>
              <w:t>ZARZĄDZENIE NR 36/2022/DSOZPREZESA NARODOWEGO FUNDUSZU ZDROWIA</w:t>
            </w:r>
            <w:r>
              <w:rPr>
                <w:rFonts w:ascii="Times New Roman" w:hAnsi="Times New Roman" w:cs="Times New Roman"/>
                <w:sz w:val="20"/>
                <w:szCs w:val="20"/>
              </w:rPr>
              <w:t xml:space="preserve"> </w:t>
            </w:r>
            <w:r w:rsidRPr="00D670A3">
              <w:rPr>
                <w:rFonts w:ascii="Times New Roman" w:hAnsi="Times New Roman" w:cs="Times New Roman"/>
                <w:sz w:val="20"/>
                <w:szCs w:val="20"/>
              </w:rPr>
              <w:t>z dnia 29 marca 2022 r.</w:t>
            </w:r>
            <w:r>
              <w:rPr>
                <w:rFonts w:ascii="Times New Roman" w:hAnsi="Times New Roman" w:cs="Times New Roman"/>
                <w:sz w:val="20"/>
                <w:szCs w:val="20"/>
              </w:rPr>
              <w:t xml:space="preserve"> </w:t>
            </w:r>
            <w:r w:rsidRPr="00D670A3">
              <w:rPr>
                <w:rFonts w:ascii="Times New Roman" w:hAnsi="Times New Roman" w:cs="Times New Roman"/>
                <w:sz w:val="20"/>
                <w:szCs w:val="20"/>
              </w:rPr>
              <w:t>zmieniające</w:t>
            </w:r>
            <w:r>
              <w:rPr>
                <w:rFonts w:ascii="Times New Roman" w:hAnsi="Times New Roman" w:cs="Times New Roman"/>
                <w:sz w:val="20"/>
                <w:szCs w:val="20"/>
              </w:rPr>
              <w:t xml:space="preserve"> </w:t>
            </w:r>
            <w:r w:rsidRPr="00D670A3">
              <w:rPr>
                <w:rFonts w:ascii="Times New Roman" w:hAnsi="Times New Roman" w:cs="Times New Roman"/>
                <w:sz w:val="20"/>
                <w:szCs w:val="20"/>
              </w:rPr>
              <w:t xml:space="preserve">zarządzenie w sprawie określenia warunków </w:t>
            </w:r>
            <w:r w:rsidRPr="00D670A3">
              <w:rPr>
                <w:rFonts w:ascii="Times New Roman" w:hAnsi="Times New Roman" w:cs="Times New Roman"/>
                <w:sz w:val="20"/>
                <w:szCs w:val="20"/>
              </w:rPr>
              <w:lastRenderedPageBreak/>
              <w:t>zawierania i realizacji umów w rodzaju leczenie szpitalne oraz leczenie szpitalne – świadczenia wysokospecjalistyczne</w:t>
            </w:r>
          </w:p>
        </w:tc>
        <w:tc>
          <w:tcPr>
            <w:tcW w:w="2115" w:type="pct"/>
          </w:tcPr>
          <w:p w:rsidR="006903C6" w:rsidRPr="00FA2CEA" w:rsidRDefault="006903C6" w:rsidP="00FA2CEA">
            <w:pPr>
              <w:rPr>
                <w:rFonts w:ascii="Times New Roman" w:eastAsia="Times New Roman" w:hAnsi="Times New Roman" w:cs="Times New Roman"/>
                <w:sz w:val="20"/>
                <w:szCs w:val="20"/>
                <w:lang w:eastAsia="pl-PL"/>
              </w:rPr>
            </w:pPr>
            <w:r w:rsidRPr="00FA2CEA">
              <w:rPr>
                <w:rFonts w:ascii="Times New Roman" w:eastAsia="Times New Roman" w:hAnsi="Times New Roman" w:cs="Times New Roman"/>
                <w:sz w:val="20"/>
                <w:szCs w:val="20"/>
                <w:lang w:eastAsia="pl-PL"/>
              </w:rPr>
              <w:lastRenderedPageBreak/>
              <w:t>Zarządzenie stanowi wykonanie upoważnienia ustawowego zawartego</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w art. 146 ust. 1 ustawy</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 zwanej dalej "ustawą o świadczeniach". Niniejsze zarządzenie zmienia zarządzenie Nr 1/2022/DSOZ Prezesa Narodowego Funduszu Zdrowia z dnia 3 stycznia 2022 r. w sprawie określenia warunków zawierania i realizacji umów w rodzaju leczenie szpitalne oraz leczenie szpitalne – świadczenia wysokospecjalistyczne. W związku z wejściem w życie ustawy z dnia 12 marca 2022 r. o pomocy obywatelom Ukrainy w związku z konfliktem zbrojnym na terytorium tego państwa (Dz. U. poz. 583) przyznającej prawo do opieki medycznej obejmującej</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świadczenia opieki zdrowotnej na zasadach</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 xml:space="preserve">i w zakresie, w jakim osobom objętym obowiązkowym lub dobrowolnym ubezpieczeniem zdrowotnym przysługuje prawo do </w:t>
            </w:r>
            <w:r w:rsidRPr="00FA2CEA">
              <w:rPr>
                <w:rFonts w:ascii="Times New Roman" w:eastAsia="Times New Roman" w:hAnsi="Times New Roman" w:cs="Times New Roman"/>
                <w:sz w:val="20"/>
                <w:szCs w:val="20"/>
                <w:lang w:eastAsia="pl-PL"/>
              </w:rPr>
              <w:lastRenderedPageBreak/>
              <w:t>świadczeń na podstawie ustawy o świadczeniach (z wyłączeniem leczenia uzdrowiskowego i rehabilitacji uzdrowiskowej) w załączniku nr 1c do zarządzenia utworzono produkt rozliczeniowy: 5.53.01.0001545</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Koszt</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pobytu pacjenta (obywatela Ukrainy) przed przekazaniem do</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ośrodka za granicą celem dalszego leczenia</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o wartości 649 pkt (produkt obejmuje: koordynację i przygotowanie pacjenta</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celem przekazania do ośrodka za granicą, przedstawienie w sposób</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skuteczny, przystępny i zrozumiały</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dla pacjenta informacji w zakresie dalszego postępowania, oraz koszty tłumaczenia dokumentacji, w tym zapewnienie tłumacza, kwalifikacja do transportu w czasie poniżej 3 dni).Rozliczenie produktu umożliwi podmiotom leczniczym pokrycie dodatkowych kosztów ponoszonych przed przekazaniem pacjenta, obywatela Ukrainy, do specjalistycznego ośrodka za granicą celem jego dalszego leczenia. Świadczenia te finansowane będą z dotacji celowej z budżetu państwa udzielanej z części, której dysponentem jest</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minister właściwy do spraw zdrowia, za pośrednictwem Narodowego Funduszu Zdrowia. Według danych Straży Granicznej (stan na 21 marca 2022 r.) od 24 lutego 2022 r. do Polski</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przybyło 2,125 mln osób. Skutek finansowy dla wprowadzonych zmian nie jest możliwy do oszacowania. Projekt zarządzenia Prezesa Narodowego Funduszu Zdrowia, zgodnie z art. 146 ust. 4 ustawy o świadczeniach</w:t>
            </w:r>
            <w:r>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oraz zgodnie z § 2 ust. 3 załącznika do rozporządzenia Ministra Zdrowia z dnia 8 września2015 r. w sprawie ogólnych warunków umów o udzielanie świadczeń opieki zdrowotnej (Dz. U. z 2020 r. poz. 320, z późn. zm.), został poddany konsultacjom zewnętrznym na okres 3 dni. W ramach konsultacji projekt został przedstawiony do zaopiniowania właściwym w sprawie podmiotom: konsultantom krajowym we właściwej dziedzinie medycyny, samorządom zawodowym (Naczelna Rada Lekarska, Naczelna Rada Pielęgniarek i Położnych, Krajowa Rada Fizjoterapeutów, Krajowa Rada Diagnostów Laboratoryjnych) oraz reprezentatywnym organizacjom świadczeniodawców, w rozumieniu art. 31sb ust. 1 ustawy o świadczeniach. W toku konsultacji nie wpłynęła żadna uwaga. Zarządzenie wchodzi w życie z dniem następującym po dniu podpisania.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30 marca 2022 r.</w:t>
            </w:r>
          </w:p>
        </w:tc>
        <w:tc>
          <w:tcPr>
            <w:tcW w:w="1174" w:type="pct"/>
          </w:tcPr>
          <w:p w:rsidR="006903C6" w:rsidRDefault="006903C6" w:rsidP="00F0796F">
            <w:pPr>
              <w:shd w:val="clear" w:color="auto" w:fill="FFFFFF"/>
              <w:spacing w:after="75"/>
            </w:pPr>
            <w:hyperlink r:id="rId64" w:history="1">
              <w:r w:rsidRPr="00061100">
                <w:rPr>
                  <w:rStyle w:val="Hipercze"/>
                </w:rPr>
                <w:t>https://baw.nfz.gov.pl/NFZ/document/232/Zarz%C4%85dzenie-36_2022_DSOZ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B748B6" w:rsidRDefault="006903C6" w:rsidP="00B748B6">
            <w:pPr>
              <w:rPr>
                <w:rFonts w:ascii="Times New Roman" w:hAnsi="Times New Roman" w:cs="Times New Roman"/>
                <w:sz w:val="20"/>
                <w:szCs w:val="20"/>
              </w:rPr>
            </w:pPr>
            <w:r w:rsidRPr="00B748B6">
              <w:rPr>
                <w:rFonts w:ascii="Times New Roman" w:hAnsi="Times New Roman" w:cs="Times New Roman"/>
                <w:sz w:val="20"/>
                <w:szCs w:val="20"/>
              </w:rPr>
              <w:t>ZARZĄDZENIE NR 35/2022/DSOZPREZESA NARODOWEG</w:t>
            </w:r>
            <w:r w:rsidRPr="00B748B6">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w:t>
            </w:r>
            <w:r w:rsidRPr="00B748B6">
              <w:rPr>
                <w:rFonts w:ascii="Times New Roman" w:hAnsi="Times New Roman" w:cs="Times New Roman"/>
                <w:sz w:val="20"/>
                <w:szCs w:val="20"/>
              </w:rPr>
              <w:t>z dnia 28 marca 2022 r.</w:t>
            </w:r>
            <w:r>
              <w:rPr>
                <w:rFonts w:ascii="Times New Roman" w:hAnsi="Times New Roman" w:cs="Times New Roman"/>
                <w:sz w:val="20"/>
                <w:szCs w:val="20"/>
              </w:rPr>
              <w:t xml:space="preserve"> </w:t>
            </w:r>
            <w:r w:rsidRPr="00B748B6">
              <w:rPr>
                <w:rFonts w:ascii="Times New Roman" w:hAnsi="Times New Roman" w:cs="Times New Roman"/>
                <w:sz w:val="20"/>
                <w:szCs w:val="20"/>
              </w:rPr>
              <w:t>zmieniające</w:t>
            </w:r>
            <w:r>
              <w:rPr>
                <w:rFonts w:ascii="Times New Roman" w:hAnsi="Times New Roman" w:cs="Times New Roman"/>
                <w:sz w:val="20"/>
                <w:szCs w:val="20"/>
              </w:rPr>
              <w:t xml:space="preserve"> </w:t>
            </w:r>
            <w:r w:rsidRPr="00B748B6">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6903C6" w:rsidRPr="00D670A3" w:rsidRDefault="006903C6" w:rsidP="00057091">
            <w:pPr>
              <w:rPr>
                <w:rFonts w:ascii="Times New Roman" w:eastAsia="Times New Roman" w:hAnsi="Times New Roman" w:cs="Times New Roman"/>
                <w:sz w:val="20"/>
                <w:szCs w:val="20"/>
                <w:lang w:eastAsia="pl-PL"/>
              </w:rPr>
            </w:pPr>
            <w:r w:rsidRPr="00D670A3">
              <w:rPr>
                <w:rFonts w:ascii="Times New Roman" w:eastAsia="Times New Roman" w:hAnsi="Times New Roman" w:cs="Times New Roman"/>
                <w:sz w:val="20"/>
                <w:szCs w:val="20"/>
                <w:lang w:eastAsia="pl-PL"/>
              </w:rPr>
              <w:lastRenderedPageBreak/>
              <w:t>Niniejsze zarządzenie zmieniające zarządzenie Nr 217/2021/DSOZ Prezesa Narodowego Funduszu Zdrowia z dnia 23 grudnia 2021 r. w sprawie zasad sprawozdawania oraz warunków rozliczania świadczeń opieki zdrowotnej związanych</w:t>
            </w:r>
            <w:r>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 xml:space="preserve">z zapobieganiem, przeciwdziałaniem i zwalczaniem COVID-19 jest wykonaniem polecenia Ministra Zdrowia </w:t>
            </w:r>
            <w:r w:rsidRPr="00D670A3">
              <w:rPr>
                <w:rFonts w:ascii="Times New Roman" w:eastAsia="Times New Roman" w:hAnsi="Times New Roman" w:cs="Times New Roman"/>
                <w:sz w:val="20"/>
                <w:szCs w:val="20"/>
                <w:lang w:eastAsia="pl-PL"/>
              </w:rPr>
              <w:lastRenderedPageBreak/>
              <w:t>z dnia 25 lutego 2022 r., znak: DLU.736.63.2022.KB, z dnia 28 lutego 2022 r., znak: DLU.736.67.2022.KB, z dnia 7 marca 2022 r.,</w:t>
            </w:r>
            <w:r>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znak: DLU.736.68.2022.KB, z dnia 18 marca 2022 r., znak: DLU.736.74.2022.KB/KM oraz z dnia 23 marca 2022 r., znak: DLU.736.84.2022.KB, zgodnie z którymi z Funduszu Przeciwdziałania COVID-19 finansowane będą świadczenia, które mają</w:t>
            </w:r>
            <w:r>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kluczowe znaczenie w przeciwdziałaniu chorobie i w powrocie do pełnej sprawności już po COVID-19: szczepienia przeciwko COVID-19 oraz rehabilitacja pocovidowa (stacjonarna, ambulatoryjna, dzienna, domowa i psychiatryczna).Wprowadzone niniejszym zarządzeniem zmiany polegają na finansowaniu od 1 kwietnia 2022 r. świadczeń opieki zdrowotnej wykonywanych w związku</w:t>
            </w:r>
            <w:r>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z przeciwdziałaniem COVID-19 określonych</w:t>
            </w:r>
            <w:r>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w załączniku nr 2 do zarządzenia (Katalog produktów rozliczeniowych) przez podmioty umieszczone w wykazie, którego nowy wzór określono w załączniku nr 1 do niniejszego zarządzenia. Stosownie do powyższego, modyfikacji uległ również załącznik nr 4 do zarządzenia (załącznik nr 3 do niniejszego zarządzenia).W celu rozliczenia świadczeń udzielonych do dnia 31 marca 2022 r., podmiot</w:t>
            </w:r>
            <w:r>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 xml:space="preserve">wpisany do wykazu podmiotów udzielających świadczeń opieki zdrowotnej wykonywanych w związku z przeciwdziałaniem COVID-19, obowiązany jest do przekazania dokumentów rozliczeniowych, w terminie do dnia 20 kwietnia 2022 r. Zarządzenie wchodzi w życie z dniem 1 kwietnia 2022 </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6903C6" w:rsidRDefault="006903C6" w:rsidP="00F0796F">
            <w:pPr>
              <w:shd w:val="clear" w:color="auto" w:fill="FFFFFF"/>
              <w:spacing w:after="75"/>
            </w:pPr>
            <w:hyperlink r:id="rId65" w:history="1">
              <w:r w:rsidRPr="00061100">
                <w:rPr>
                  <w:rStyle w:val="Hipercze"/>
                </w:rPr>
                <w:t>https://baw.nfz.gov.pl/NFZ/document/227/Zarz%C4%85dzenie-35_2022_DSOZ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B748B6" w:rsidRDefault="006903C6" w:rsidP="00B748B6">
            <w:pPr>
              <w:rPr>
                <w:rFonts w:ascii="Times New Roman" w:hAnsi="Times New Roman" w:cs="Times New Roman"/>
                <w:sz w:val="20"/>
                <w:szCs w:val="20"/>
              </w:rPr>
            </w:pPr>
            <w:r w:rsidRPr="00B748B6">
              <w:rPr>
                <w:rFonts w:ascii="Times New Roman" w:hAnsi="Times New Roman" w:cs="Times New Roman"/>
                <w:sz w:val="20"/>
                <w:szCs w:val="20"/>
              </w:rPr>
              <w:t>ZARZĄDZENIE NR 34/2022/DSOZPREZESA NARODOWEGO FUNDUSZU ZDROWIA</w:t>
            </w:r>
            <w:r>
              <w:rPr>
                <w:rFonts w:ascii="Times New Roman" w:hAnsi="Times New Roman" w:cs="Times New Roman"/>
                <w:sz w:val="20"/>
                <w:szCs w:val="20"/>
              </w:rPr>
              <w:t xml:space="preserve"> </w:t>
            </w:r>
            <w:r w:rsidRPr="00B748B6">
              <w:rPr>
                <w:rFonts w:ascii="Times New Roman" w:hAnsi="Times New Roman" w:cs="Times New Roman"/>
                <w:sz w:val="20"/>
                <w:szCs w:val="20"/>
              </w:rPr>
              <w:t>z dnia 24 marca 2022 r.</w:t>
            </w:r>
            <w:r>
              <w:rPr>
                <w:rFonts w:ascii="Times New Roman" w:hAnsi="Times New Roman" w:cs="Times New Roman"/>
                <w:sz w:val="20"/>
                <w:szCs w:val="20"/>
              </w:rPr>
              <w:t xml:space="preserve"> </w:t>
            </w:r>
            <w:r w:rsidRPr="00B748B6">
              <w:rPr>
                <w:rFonts w:ascii="Times New Roman" w:hAnsi="Times New Roman" w:cs="Times New Roman"/>
                <w:sz w:val="20"/>
                <w:szCs w:val="20"/>
              </w:rPr>
              <w:t>w sprawie uchylenia zarządzenia</w:t>
            </w:r>
            <w:r>
              <w:rPr>
                <w:rFonts w:ascii="Times New Roman" w:hAnsi="Times New Roman" w:cs="Times New Roman"/>
                <w:sz w:val="20"/>
                <w:szCs w:val="20"/>
              </w:rPr>
              <w:t xml:space="preserve"> </w:t>
            </w:r>
            <w:r w:rsidRPr="00B748B6">
              <w:rPr>
                <w:rFonts w:ascii="Times New Roman" w:hAnsi="Times New Roman" w:cs="Times New Roman"/>
                <w:sz w:val="20"/>
                <w:szCs w:val="20"/>
              </w:rPr>
              <w:t>zmieniającego</w:t>
            </w:r>
            <w:r>
              <w:rPr>
                <w:rFonts w:ascii="Times New Roman" w:hAnsi="Times New Roman" w:cs="Times New Roman"/>
                <w:sz w:val="20"/>
                <w:szCs w:val="20"/>
              </w:rPr>
              <w:t xml:space="preserve"> </w:t>
            </w:r>
            <w:r w:rsidRPr="00B748B6">
              <w:rPr>
                <w:rFonts w:ascii="Times New Roman" w:hAnsi="Times New Roman" w:cs="Times New Roman"/>
                <w:sz w:val="20"/>
                <w:szCs w:val="20"/>
              </w:rPr>
              <w:t xml:space="preserve">zarządzenie w sprawie zasad sprawozdawania </w:t>
            </w:r>
            <w:r w:rsidRPr="00B748B6">
              <w:rPr>
                <w:rFonts w:ascii="Times New Roman" w:hAnsi="Times New Roman" w:cs="Times New Roman"/>
                <w:sz w:val="20"/>
                <w:szCs w:val="20"/>
              </w:rPr>
              <w:lastRenderedPageBreak/>
              <w:t>oraz warunków rozliczania świadczeń opieki zdrowotnej związanych z zapobieganiem, przeciwdziałaniem</w:t>
            </w:r>
            <w:r>
              <w:rPr>
                <w:rFonts w:ascii="Times New Roman" w:hAnsi="Times New Roman" w:cs="Times New Roman"/>
                <w:sz w:val="20"/>
                <w:szCs w:val="20"/>
              </w:rPr>
              <w:t xml:space="preserve"> </w:t>
            </w:r>
            <w:r w:rsidRPr="00B748B6">
              <w:rPr>
                <w:rFonts w:ascii="Times New Roman" w:hAnsi="Times New Roman" w:cs="Times New Roman"/>
                <w:sz w:val="20"/>
                <w:szCs w:val="20"/>
              </w:rPr>
              <w:t>i zwalczaniem COVID-19</w:t>
            </w:r>
          </w:p>
        </w:tc>
        <w:tc>
          <w:tcPr>
            <w:tcW w:w="2115" w:type="pct"/>
          </w:tcPr>
          <w:p w:rsidR="006903C6" w:rsidRPr="00D670A3" w:rsidRDefault="006903C6" w:rsidP="00B748B6">
            <w:pPr>
              <w:rPr>
                <w:rFonts w:ascii="Times New Roman" w:eastAsia="Times New Roman" w:hAnsi="Times New Roman" w:cs="Times New Roman"/>
                <w:sz w:val="20"/>
                <w:szCs w:val="20"/>
                <w:lang w:eastAsia="pl-PL"/>
              </w:rPr>
            </w:pPr>
            <w:r w:rsidRPr="00D670A3">
              <w:rPr>
                <w:rFonts w:ascii="Times New Roman" w:eastAsia="Times New Roman" w:hAnsi="Times New Roman" w:cs="Times New Roman"/>
                <w:sz w:val="20"/>
                <w:szCs w:val="20"/>
                <w:lang w:eastAsia="pl-PL"/>
              </w:rPr>
              <w:lastRenderedPageBreak/>
              <w:t>Niniejsze zarządzenie w sprawie uchylenia zarządzenia Nr 24/2022/DSOZ Prezesa Narodowego Funduszu Zdrowia z dnia 28 lutego 2022 r. zmieniającego zarządzenie w sprawie zasad sprawozdawania oraz warunków rozliczania świadczeń opieki zdrowotnej związanych z zapobieganiem, przeciwdziałaniem i zwalczaniem COVID-19 stanowi konsekwencję poleceń Ministra Zdrowia (z dnia 18 marca 2022 r., znak: DLU.736.74.2022.KB/KM oraz z dnia 23 marca 2022 r., znak: DLU.736.84.2022.KB), co spowodowało, iż wejście w życie zmian określonych ww. zarządzeniem stało się niecelowe. Zarządzenie wchodzi w życie z dniem następującym po dniu podpisania.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Wejście w życie 25 marca 2022 r.</w:t>
            </w:r>
          </w:p>
        </w:tc>
        <w:tc>
          <w:tcPr>
            <w:tcW w:w="1174" w:type="pct"/>
          </w:tcPr>
          <w:p w:rsidR="006903C6" w:rsidRDefault="006903C6" w:rsidP="00F0796F">
            <w:pPr>
              <w:shd w:val="clear" w:color="auto" w:fill="FFFFFF"/>
              <w:spacing w:after="75"/>
            </w:pPr>
            <w:hyperlink r:id="rId66" w:history="1">
              <w:r w:rsidRPr="00061100">
                <w:rPr>
                  <w:rStyle w:val="Hipercze"/>
                </w:rPr>
                <w:t>https://baw.nfz.gov.pl/NFZ/document/226/Zarz%C4%85dzenie-34_2022_DSOZ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F26B92" w:rsidRDefault="006903C6" w:rsidP="00B748B6">
            <w:pPr>
              <w:spacing w:after="200" w:line="276" w:lineRule="auto"/>
              <w:rPr>
                <w:rFonts w:ascii="Times New Roman" w:hAnsi="Times New Roman" w:cs="Times New Roman"/>
                <w:sz w:val="20"/>
                <w:szCs w:val="20"/>
              </w:rPr>
            </w:pPr>
            <w:r w:rsidRPr="00B748B6">
              <w:rPr>
                <w:rFonts w:ascii="Times New Roman" w:hAnsi="Times New Roman" w:cs="Times New Roman"/>
                <w:sz w:val="20"/>
                <w:szCs w:val="20"/>
              </w:rPr>
              <w:t>Rozporządzenie Ministra Zdrowia z dnia 11 kwietnia 2022 r. uchylające rozporządzenie w sprawie standardu organi</w:t>
            </w:r>
            <w:r>
              <w:rPr>
                <w:rFonts w:ascii="Times New Roman" w:hAnsi="Times New Roman" w:cs="Times New Roman"/>
                <w:sz w:val="20"/>
                <w:szCs w:val="20"/>
              </w:rPr>
              <w:t>zacyjnego opieki w izolatoriach</w:t>
            </w:r>
          </w:p>
        </w:tc>
        <w:tc>
          <w:tcPr>
            <w:tcW w:w="2115" w:type="pct"/>
          </w:tcPr>
          <w:p w:rsidR="006903C6" w:rsidRDefault="006903C6" w:rsidP="00B748B6">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W związku ze zmianą sytuacji epidemicznej w Rzeczpospolitej Polskiej, jak również w celu ujednolicenia przepisów,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konieczne jest uchylenie rozporządzenia wydanego na podstawie fakultatywnego upoważnienia ustawowego zawartego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 art. 22 ust. 5 ustawy z dnia 15 kwietnia 2011 r. o działalności leczniczej, zgodnie z którym minister właściwy do spraw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zdrowia może określić, w drodze rozporządzenia, standardy organizacyjne opieki zdrowotnej w wybranych dziedzinach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medycyny lub w określonych podmiotach wykonujących działalność leczniczą, kierując się potrzebą zapewnienia</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odpowiedniej jakości świadczeń zdrowotnych.</w:t>
            </w:r>
          </w:p>
          <w:p w:rsidR="006903C6" w:rsidRPr="00F26B92" w:rsidRDefault="006903C6" w:rsidP="00B748B6">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Z uwagi na znaczną poprawę stanu epidemicznego w Rzeczpospolitej Polskiej w związku ze zmniejszeniem</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rozprzestrzeniania się zakażeń wywołanych wirusem SARS-CoV-2, a co za tym idzie znacznym zmniejszeniem liczby</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osób kierowanych do izolatorium, jak również zmianą od dnia 1 kwietnia 2022 r. zasad realizacji świadczeń na rzecz</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pacjentów, u których stwierdzono zachorowanie na chorobę wywołaną wirusem SARS-CoV-2, zwaną dalej „COVID-19”,</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wynikające z decyzji Ministra Zdrowia, zgodnie z którą diagnostyka i leczenie COVID-19 nie będą dodatkowo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finansowane z Funduszu Przeciwdziałania COVID-19 lub budżetu państwa, zasadnym jest odstąpienie od rozwiązań</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organizacyjnych dedykowanych zapobieganiu i zwalczaniu epidemii COVID-19. W przedmiotowym zakresie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wystarczające jest stosowanie regulacji określonych ustawą z dnia 5 grudnia 2008 r. o zapobieganiu oraz zwalczaniu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zakażeń i chorób zakaźnych u ludzi (Dz. U. z 2021 r. poz. 2069, z późn. zm.).</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Wejście w życie 12 kwietnia 2022 r.</w:t>
            </w:r>
          </w:p>
        </w:tc>
        <w:tc>
          <w:tcPr>
            <w:tcW w:w="1174" w:type="pct"/>
          </w:tcPr>
          <w:p w:rsidR="006903C6" w:rsidRDefault="006903C6" w:rsidP="00F0796F">
            <w:pPr>
              <w:shd w:val="clear" w:color="auto" w:fill="FFFFFF"/>
              <w:spacing w:after="75"/>
            </w:pPr>
            <w:hyperlink r:id="rId67" w:history="1">
              <w:r w:rsidRPr="00061100">
                <w:rPr>
                  <w:rStyle w:val="Hipercze"/>
                </w:rPr>
                <w:t>https://dziennikustaw.gov.pl/D2022000080001.pdf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F26B92" w:rsidRDefault="006903C6" w:rsidP="00577251">
            <w:pPr>
              <w:rPr>
                <w:rFonts w:ascii="Times New Roman" w:hAnsi="Times New Roman" w:cs="Times New Roman"/>
                <w:sz w:val="20"/>
                <w:szCs w:val="20"/>
              </w:rPr>
            </w:pPr>
            <w:r w:rsidRPr="00F26B92">
              <w:rPr>
                <w:rFonts w:ascii="Times New Roman" w:hAnsi="Times New Roman" w:cs="Times New Roman"/>
                <w:sz w:val="20"/>
                <w:szCs w:val="20"/>
              </w:rPr>
              <w:t xml:space="preserve">Zarządzenie Ministra Zdrowia z dnia 31 marca 2022 r. </w:t>
            </w:r>
            <w:r w:rsidRPr="00F26B92">
              <w:rPr>
                <w:rFonts w:ascii="Times New Roman" w:hAnsi="Times New Roman" w:cs="Times New Roman"/>
                <w:sz w:val="20"/>
                <w:szCs w:val="20"/>
              </w:rPr>
              <w:lastRenderedPageBreak/>
              <w:t>w sprawie powołania Zespołu do spraw opracowania propozycji zmiany finansowania świadczeń pediatrycznych</w:t>
            </w:r>
          </w:p>
        </w:tc>
        <w:tc>
          <w:tcPr>
            <w:tcW w:w="2115" w:type="pct"/>
          </w:tcPr>
          <w:p w:rsidR="006903C6" w:rsidRPr="00F26B92" w:rsidRDefault="006903C6" w:rsidP="00F26B92">
            <w:pPr>
              <w:rPr>
                <w:rFonts w:ascii="Times New Roman" w:eastAsia="Times New Roman" w:hAnsi="Times New Roman" w:cs="Times New Roman"/>
                <w:sz w:val="20"/>
                <w:szCs w:val="20"/>
                <w:lang w:eastAsia="pl-PL"/>
              </w:rPr>
            </w:pPr>
            <w:r w:rsidRPr="00F26B92">
              <w:rPr>
                <w:rFonts w:ascii="Times New Roman" w:eastAsia="Times New Roman" w:hAnsi="Times New Roman" w:cs="Times New Roman"/>
                <w:sz w:val="20"/>
                <w:szCs w:val="20"/>
                <w:lang w:eastAsia="pl-PL"/>
              </w:rPr>
              <w:lastRenderedPageBreak/>
              <w:t>Zadaniem Zespołu jest opracowanie propozycji zmian sposobu finansowania świadczeń pediatrycznych.</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Wejście w życie 2 kwietnia 2022 r.</w:t>
            </w:r>
          </w:p>
          <w:p w:rsidR="006903C6" w:rsidRDefault="006903C6" w:rsidP="001C3033">
            <w:pPr>
              <w:rPr>
                <w:rFonts w:ascii="Times New Roman" w:hAnsi="Times New Roman" w:cs="Times New Roman"/>
                <w:sz w:val="20"/>
                <w:szCs w:val="20"/>
              </w:rPr>
            </w:pPr>
            <w:r w:rsidRPr="00F26B92">
              <w:rPr>
                <w:rFonts w:ascii="Times New Roman" w:hAnsi="Times New Roman" w:cs="Times New Roman"/>
                <w:sz w:val="20"/>
                <w:szCs w:val="20"/>
              </w:rPr>
              <w:lastRenderedPageBreak/>
              <w:t>Zarządzenie traci moc z dniem 1 lipca 2022 r</w:t>
            </w:r>
            <w:r>
              <w:rPr>
                <w:rFonts w:ascii="Times New Roman" w:hAnsi="Times New Roman" w:cs="Times New Roman"/>
                <w:sz w:val="20"/>
                <w:szCs w:val="20"/>
              </w:rPr>
              <w:t>.</w:t>
            </w:r>
          </w:p>
        </w:tc>
        <w:tc>
          <w:tcPr>
            <w:tcW w:w="1174" w:type="pct"/>
          </w:tcPr>
          <w:p w:rsidR="006903C6" w:rsidRDefault="006903C6" w:rsidP="00F0796F">
            <w:pPr>
              <w:shd w:val="clear" w:color="auto" w:fill="FFFFFF"/>
              <w:spacing w:after="75"/>
            </w:pPr>
            <w:hyperlink r:id="rId68" w:history="1">
              <w:r>
                <w:rPr>
                  <w:rStyle w:val="Hipercze"/>
                </w:rPr>
                <w:t>Zarządzenie (mz.gov.pl)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F26B92" w:rsidRDefault="006903C6" w:rsidP="00577251">
            <w:pPr>
              <w:rPr>
                <w:rFonts w:ascii="Times New Roman" w:hAnsi="Times New Roman" w:cs="Times New Roman"/>
                <w:sz w:val="20"/>
                <w:szCs w:val="20"/>
              </w:rPr>
            </w:pPr>
            <w:r w:rsidRPr="00F26B92">
              <w:rPr>
                <w:rFonts w:ascii="Times New Roman" w:hAnsi="Times New Roman" w:cs="Times New Roman"/>
                <w:sz w:val="20"/>
                <w:szCs w:val="20"/>
              </w:rPr>
              <w:t>Obwieszczenie Ministra Zdrowia z dnia 10 marca 2022 r. w sprawie ogłoszenia jednolitego tekstu rozporządzenia Ministra Zdrowia w sprawie ogólnych warunków umów o udzielanie świadczeń opieki zdrowotnej</w:t>
            </w:r>
          </w:p>
        </w:tc>
        <w:tc>
          <w:tcPr>
            <w:tcW w:w="2115" w:type="pct"/>
          </w:tcPr>
          <w:p w:rsidR="006903C6" w:rsidRPr="000A10F0" w:rsidRDefault="006903C6" w:rsidP="00F26B92">
            <w:pPr>
              <w:rPr>
                <w:rFonts w:ascii="Times New Roman" w:eastAsia="Times New Roman" w:hAnsi="Times New Roman" w:cs="Times New Roman"/>
                <w:sz w:val="20"/>
                <w:szCs w:val="20"/>
                <w:lang w:eastAsia="pl-PL"/>
              </w:rPr>
            </w:pPr>
            <w:r w:rsidRPr="00F26B92">
              <w:rPr>
                <w:rFonts w:ascii="Times New Roman" w:eastAsia="Times New Roman" w:hAnsi="Times New Roman" w:cs="Times New Roman"/>
                <w:sz w:val="20"/>
                <w:szCs w:val="20"/>
                <w:lang w:eastAsia="pl-PL"/>
              </w:rPr>
              <w:t xml:space="preserve">ogłasza się w załączniku jednolity tekst rozporządzenia Ministra Zdrowia z dnia 8 września 2015 r. w sprawie ogólnych warunków umów o udzielanie świadczeń opieki zdrowotnej </w:t>
            </w:r>
            <w:r>
              <w:rPr>
                <w:rFonts w:ascii="Times New Roman" w:eastAsia="Times New Roman" w:hAnsi="Times New Roman" w:cs="Times New Roman"/>
                <w:sz w:val="20"/>
                <w:szCs w:val="20"/>
                <w:lang w:eastAsia="pl-PL"/>
              </w:rPr>
              <w:t>(Dz. U. z 2020 r. poz. 320)</w:t>
            </w:r>
          </w:p>
        </w:tc>
        <w:tc>
          <w:tcPr>
            <w:tcW w:w="448" w:type="pct"/>
          </w:tcPr>
          <w:p w:rsidR="006903C6" w:rsidRDefault="006903C6" w:rsidP="001C303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69" w:history="1">
              <w:r>
                <w:rPr>
                  <w:rStyle w:val="Hipercze"/>
                </w:rPr>
                <w:t>OBWIESZCZENIE MINISTRA ZDROWIA z dnia 10 marca 2022 r. w sprawie ogłoszenia jednolitego tekstu rozporządzenia Ministra Zdrowia w sprawie ogólnych warunków umów o udzielanie świadczeń opieki zdrowotnej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F26B92" w:rsidRDefault="006903C6" w:rsidP="00577251">
            <w:pPr>
              <w:rPr>
                <w:rFonts w:ascii="Times New Roman" w:hAnsi="Times New Roman" w:cs="Times New Roman"/>
                <w:sz w:val="20"/>
                <w:szCs w:val="20"/>
              </w:rPr>
            </w:pPr>
            <w:r w:rsidRPr="00F26B92">
              <w:rPr>
                <w:rFonts w:ascii="Times New Roman" w:hAnsi="Times New Roman" w:cs="Times New Roman"/>
                <w:sz w:val="20"/>
                <w:szCs w:val="20"/>
              </w:rPr>
              <w:t>Rozporządzenie Ministra Zdrowia z dnia 5 kwietnia 2022 r. w sprawie praktyki zawodowej w aptece</w:t>
            </w:r>
          </w:p>
        </w:tc>
        <w:tc>
          <w:tcPr>
            <w:tcW w:w="2115" w:type="pct"/>
          </w:tcPr>
          <w:p w:rsidR="006903C6" w:rsidRPr="000A10F0"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6903C6" w:rsidRPr="000A10F0"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realizuje upoważnienie ustawowe </w:t>
            </w:r>
            <w:r w:rsidRPr="000A10F0">
              <w:rPr>
                <w:rFonts w:ascii="Times New Roman" w:eastAsia="Times New Roman" w:hAnsi="Times New Roman" w:cs="Times New Roman"/>
                <w:sz w:val="20"/>
                <w:szCs w:val="20"/>
                <w:lang w:eastAsia="pl-PL"/>
              </w:rPr>
              <w:lastRenderedPageBreak/>
              <w:t>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6903C6" w:rsidRPr="000A10F0"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Sześciomiesięczna praktyka stanowi integralną część kształcenia przygotowującego do wykonywania zawodu farmaceuty. Praktyka umożliwia nabycie umiejętności w zakresie:</w:t>
            </w:r>
            <w:r>
              <w:rPr>
                <w:rFonts w:ascii="Times New Roman" w:eastAsia="Times New Roman" w:hAnsi="Times New Roman" w:cs="Times New Roman"/>
                <w:sz w:val="20"/>
                <w:szCs w:val="20"/>
                <w:lang w:eastAsia="pl-PL"/>
              </w:rPr>
              <w:t xml:space="preserve"> </w:t>
            </w:r>
          </w:p>
          <w:p w:rsidR="006903C6" w:rsidRPr="000A10F0"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organizacji pracy w aptece; </w:t>
            </w:r>
          </w:p>
          <w:p w:rsidR="006903C6" w:rsidRPr="000A10F0"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6903C6" w:rsidRPr="000A10F0"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udzielania informacji o lekach; </w:t>
            </w:r>
          </w:p>
          <w:p w:rsidR="006903C6" w:rsidRPr="000A10F0"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prowadzenia opieki farmaceutycznej; </w:t>
            </w:r>
          </w:p>
          <w:p w:rsidR="006903C6" w:rsidRPr="000A10F0"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stosowania zasad etyki zawodowej i obowiązującego prawa.</w:t>
            </w:r>
          </w:p>
          <w:p w:rsidR="006903C6" w:rsidRPr="00083059" w:rsidRDefault="006903C6"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14 kwietnia 2022 r.</w:t>
            </w:r>
          </w:p>
        </w:tc>
        <w:tc>
          <w:tcPr>
            <w:tcW w:w="1174" w:type="pct"/>
          </w:tcPr>
          <w:p w:rsidR="006903C6" w:rsidRDefault="006903C6" w:rsidP="00F0796F">
            <w:pPr>
              <w:shd w:val="clear" w:color="auto" w:fill="FFFFFF"/>
              <w:spacing w:after="75"/>
            </w:pPr>
            <w:hyperlink r:id="rId70" w:history="1">
              <w:r>
                <w:rPr>
                  <w:rStyle w:val="Hipercze"/>
                </w:rPr>
                <w:t>ROZPORZĄDZENIE MINISTRA ZDROWIA z dnia 5 kwietnia 2022 r. w sprawie praktyki zawodowej w aptece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AC78C1" w:rsidRDefault="006903C6" w:rsidP="00577251">
            <w:pPr>
              <w:rPr>
                <w:rFonts w:ascii="Times New Roman" w:hAnsi="Times New Roman" w:cs="Times New Roman"/>
                <w:sz w:val="20"/>
                <w:szCs w:val="20"/>
              </w:rPr>
            </w:pPr>
            <w:r w:rsidRPr="00F26B92">
              <w:rPr>
                <w:rFonts w:ascii="Times New Roman" w:hAnsi="Times New Roman" w:cs="Times New Roman"/>
                <w:sz w:val="20"/>
                <w:szCs w:val="20"/>
              </w:rPr>
              <w:t xml:space="preserve">Rozporządzenie Ministra Zdrowia z dnia 4 kwietnia 2022 r. w sprawie sposobu </w:t>
            </w:r>
            <w:r w:rsidRPr="00F26B92">
              <w:rPr>
                <w:rFonts w:ascii="Times New Roman" w:hAnsi="Times New Roman" w:cs="Times New Roman"/>
                <w:sz w:val="20"/>
                <w:szCs w:val="20"/>
              </w:rPr>
              <w:lastRenderedPageBreak/>
              <w:t>ustalania ryczałtu systemu podstawowego szpitalnego zabezpieczenia świadczeń opieki zdrowotnej na okres rozliczeniowy obejmujący okres od dnia 1 stycznia 2022 r. do dnia 31 grudnia 2022 r.</w:t>
            </w:r>
          </w:p>
        </w:tc>
        <w:tc>
          <w:tcPr>
            <w:tcW w:w="2115" w:type="pct"/>
          </w:tcPr>
          <w:p w:rsidR="006903C6" w:rsidRDefault="006903C6"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lastRenderedPageBreak/>
              <w:t xml:space="preserve">Konieczne jest określenie sposobu ustalania ryczałtu systemu podstawowego szpitalnego zabezpieczenia świadczeń opieki zdrowotnej na okres rozliczeniowy obejmujący okres od 1 stycznia do 31 grudnia 2022 r., zgodnie z upoważnieniem zawartym w 4 ust. 2 ustawy z dnia 27 stycznia 2022 r. o zmianie ustawy o świadczeniach opieki zdrowotnej finansowanych ze środków publicznych oraz </w:t>
            </w:r>
            <w:r w:rsidRPr="00083059">
              <w:rPr>
                <w:rFonts w:ascii="Times New Roman" w:eastAsia="Times New Roman" w:hAnsi="Times New Roman" w:cs="Times New Roman"/>
                <w:sz w:val="20"/>
                <w:szCs w:val="20"/>
                <w:lang w:eastAsia="pl-PL"/>
              </w:rPr>
              <w:lastRenderedPageBreak/>
              <w:t>niektórych innych ustaw.</w:t>
            </w:r>
          </w:p>
          <w:p w:rsidR="006903C6" w:rsidRPr="00083059" w:rsidRDefault="006903C6"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 xml:space="preserve">Projekt rozporządzenia określa sposób ustalania ryczałtu systemu podstawowego szpitalnego zabezpieczenia świadczeń opieki zdrowotnej na okres rozliczeniowy obejmujący okres od 1 stycznia do 31 grudnia 2022 r. </w:t>
            </w:r>
          </w:p>
          <w:p w:rsidR="006903C6" w:rsidRPr="00083059" w:rsidRDefault="006903C6"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Projekt rozporządzenia zawiera regulacje tożsame z regulacjami obowiązującymi na mocy rozporządzenia Ministra Zdrowia z dnia 22 września 2017 r. w sprawie sposobu ustalania ryczałtu systemu podstawowego szpitalnego zabezpieczenia świadczeń opieki zdrowotnej (Dz. U. z 2017 r. poz. 1783, z późn. zm.), z zastrzeżeniem następujących zmian:</w:t>
            </w:r>
          </w:p>
          <w:p w:rsidR="006903C6" w:rsidRPr="00083059" w:rsidRDefault="006903C6" w:rsidP="00F26B9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083059">
              <w:rPr>
                <w:rFonts w:ascii="Times New Roman" w:eastAsia="Times New Roman" w:hAnsi="Times New Roman" w:cs="Times New Roman"/>
                <w:sz w:val="20"/>
                <w:szCs w:val="20"/>
                <w:lang w:eastAsia="pl-PL"/>
              </w:rPr>
              <w:t>zmiana definicji terminu „okres obliczeniowy”, który został zdefiniowany jako okres rozliczeniowy obejmujący rok 2019;</w:t>
            </w:r>
          </w:p>
          <w:p w:rsidR="006903C6" w:rsidRPr="00577251" w:rsidRDefault="006903C6"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083059">
              <w:rPr>
                <w:rFonts w:ascii="Times New Roman" w:eastAsia="Times New Roman" w:hAnsi="Times New Roman" w:cs="Times New Roman"/>
                <w:sz w:val="20"/>
                <w:szCs w:val="20"/>
                <w:lang w:eastAsia="pl-PL"/>
              </w:rPr>
              <w:t>usunięcie przepisów ustanawiających współczynniki korygujące wysokość ryczałtu systemu zabezpieczenia w związku z osiągnięciem określonego poziomu realizacji świadczeń ambulatoryjnej opieki specjalistycznej – w związku z wyłączeniem tych świadczeń do finansowania poza ryczałtem systemu zabezpieczenia.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8 kwietnia 2022 r.</w:t>
            </w:r>
          </w:p>
        </w:tc>
        <w:tc>
          <w:tcPr>
            <w:tcW w:w="1174" w:type="pct"/>
          </w:tcPr>
          <w:p w:rsidR="006903C6" w:rsidRDefault="006903C6" w:rsidP="00F0796F">
            <w:pPr>
              <w:shd w:val="clear" w:color="auto" w:fill="FFFFFF"/>
              <w:spacing w:after="75"/>
            </w:pPr>
            <w:hyperlink r:id="rId71" w:history="1">
              <w:r>
                <w:rPr>
                  <w:rStyle w:val="Hipercze"/>
                </w:rPr>
                <w:t xml:space="preserve">ROZPORZĄDZENIE MINISTRA ZDROWIA z dnia 4 kwietnia 2022 r. w sprawie sposobu ustalania ryczałtu systemu podstawowego szpitalnego zabezpieczenia </w:t>
              </w:r>
              <w:r>
                <w:rPr>
                  <w:rStyle w:val="Hipercze"/>
                </w:rPr>
                <w:lastRenderedPageBreak/>
                <w:t>świadczeń opieki zdrowotnej na okres rozliczeniowy obejmujący okres od dnia 1 stycznia 2022 r. do dnia 31 grudnia 2022 r.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AC78C1" w:rsidRDefault="006903C6" w:rsidP="00577251">
            <w:pPr>
              <w:rPr>
                <w:rFonts w:ascii="Times New Roman" w:hAnsi="Times New Roman" w:cs="Times New Roman"/>
                <w:sz w:val="20"/>
                <w:szCs w:val="20"/>
              </w:rPr>
            </w:pPr>
            <w:r w:rsidRPr="00AC78C1">
              <w:rPr>
                <w:rFonts w:ascii="Times New Roman" w:hAnsi="Times New Roman" w:cs="Times New Roman"/>
                <w:sz w:val="20"/>
                <w:szCs w:val="20"/>
              </w:rPr>
              <w:t xml:space="preserve">Rozporządzenie Ministra Zdrowia z dnia 1 kwietnia 2022 r. zmieniające rozporządzenie w sprawie zakresu niezbędnych informacji przetwarzanych przez świadczeniodawców, szczegółowego sposobu rejestrowania tych informacji oraz ich przekazywania podmiotom </w:t>
            </w:r>
            <w:r w:rsidRPr="00AC78C1">
              <w:rPr>
                <w:rFonts w:ascii="Times New Roman" w:hAnsi="Times New Roman" w:cs="Times New Roman"/>
                <w:sz w:val="20"/>
                <w:szCs w:val="20"/>
              </w:rPr>
              <w:lastRenderedPageBreak/>
              <w:t>zobowiązanym do finansowania świadczeń ze środków publicznych</w:t>
            </w:r>
          </w:p>
        </w:tc>
        <w:tc>
          <w:tcPr>
            <w:tcW w:w="2115" w:type="pct"/>
          </w:tcPr>
          <w:p w:rsidR="006903C6" w:rsidRPr="00577251" w:rsidRDefault="006903C6"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lastRenderedPageBreak/>
              <w:t>Konieczność identyfikowania świadczeń opieki zdrowotnej udzielonych osobom, posiadającym prawo do świadczeń</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opie</w:t>
            </w:r>
            <w:r>
              <w:rPr>
                <w:rFonts w:ascii="Times New Roman" w:eastAsia="Times New Roman" w:hAnsi="Times New Roman" w:cs="Times New Roman"/>
                <w:sz w:val="20"/>
                <w:szCs w:val="20"/>
                <w:lang w:eastAsia="pl-PL"/>
              </w:rPr>
              <w:t>k</w:t>
            </w:r>
            <w:r w:rsidRPr="00577251">
              <w:rPr>
                <w:rFonts w:ascii="Times New Roman" w:eastAsia="Times New Roman" w:hAnsi="Times New Roman" w:cs="Times New Roman"/>
                <w:sz w:val="20"/>
                <w:szCs w:val="20"/>
                <w:lang w:eastAsia="pl-PL"/>
              </w:rPr>
              <w:t>i zdrowotnej zgodnie z ustawą z dnia 12 marca 2022 r. o pomocy obywatelom Ukrainy w związku z konfliktem</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zbrojnym na terytorium tego państwa (Dz. U. poz. 583, z późn. zm.), zwaną dalej „ustawą o pomocy”, w celu właściwego rozliczania tych świadczeń.</w:t>
            </w:r>
          </w:p>
          <w:p w:rsidR="006903C6" w:rsidRPr="00577251" w:rsidRDefault="006903C6"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1. Wprowadzenie kodu UA, pozwalającego na identyfikację osób, którzy uzyskali prawo do świadczeń opieki zdrowotnej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na podstawie ustawy o pomocy.</w:t>
            </w:r>
          </w:p>
          <w:p w:rsidR="006903C6" w:rsidRPr="000A10F0" w:rsidRDefault="006903C6"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2. Określenie rodzaju danych, jakie świadczeniodawca powinien gromadzić i przekazywać w przypadku świadczeń</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udzielonych osobom, którzy uzyskali prawo do świadczeń opieki zdrowotnej na podstawie ustawy o pomocy w zależności</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od sposobu potwierdzenia tego prawa. W tym zakresie przyjęto rozwiązanie, zgodnie z którym w przypadku potwierdzenia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prawa do świadczeń przez dokument elektroniczny, o którym mowa w art. 50 ust. 3 ustawy z dnia 27 sierpnia 2004 r. 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świadczeniach opieki zdrowotnej finansowanych ze środków publicznych, zwanej dalej „ustawą”, albo oświadczenia 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przysługującym prawie do świadczeń opieki zdrowotnej, o którym mowa w art. 50 ust. 2a i 6 ustawy – zakres</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 xml:space="preserve">przekazywanych danych i stosowane kody są identyczne, jak w przypadku potwierdzania prawa </w:t>
            </w:r>
            <w:r w:rsidRPr="00577251">
              <w:rPr>
                <w:rFonts w:ascii="Times New Roman" w:eastAsia="Times New Roman" w:hAnsi="Times New Roman" w:cs="Times New Roman"/>
                <w:sz w:val="20"/>
                <w:szCs w:val="20"/>
                <w:lang w:eastAsia="pl-PL"/>
              </w:rPr>
              <w:lastRenderedPageBreak/>
              <w:t>do świadczeń osób</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ubezpieczonych.</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6 kwietnia 2022 r.</w:t>
            </w:r>
          </w:p>
        </w:tc>
        <w:tc>
          <w:tcPr>
            <w:tcW w:w="1174" w:type="pct"/>
          </w:tcPr>
          <w:p w:rsidR="006903C6" w:rsidRDefault="006903C6" w:rsidP="00F0796F">
            <w:pPr>
              <w:shd w:val="clear" w:color="auto" w:fill="FFFFFF"/>
              <w:spacing w:after="75"/>
            </w:pPr>
            <w:hyperlink r:id="rId72" w:history="1">
              <w:r>
                <w:rPr>
                  <w:rStyle w:val="Hipercze"/>
                </w:rPr>
                <w:t>ROZPORZĄDZENIE MINISTRA ZDROWIA z dnia 1 kwietnia 2022 r. zmieniające rozporządzenie w sprawie zakresu niezbędnych informacji przetwarzanych przez świadczeniodawców, szczegółowego sposobu rejestrowania tych informacji oraz ich przekazywania podmiotom zobowiązanym do finansowania świadczeń ze środków publicznych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AC78C1" w:rsidRDefault="006903C6" w:rsidP="00577251">
            <w:pPr>
              <w:rPr>
                <w:rFonts w:ascii="Times New Roman" w:hAnsi="Times New Roman" w:cs="Times New Roman"/>
                <w:sz w:val="20"/>
                <w:szCs w:val="20"/>
              </w:rPr>
            </w:pPr>
            <w:r w:rsidRPr="00AC78C1">
              <w:rPr>
                <w:rFonts w:ascii="Times New Roman" w:hAnsi="Times New Roman" w:cs="Times New Roman"/>
                <w:sz w:val="20"/>
                <w:szCs w:val="20"/>
              </w:rPr>
              <w:t>Rozporządzenie Ministra Zdrowia z dnia 30 marca 2022 r. zmieniające rozporządzenie w sprawie specjalizacji w dziedzinach mających zastosowanie w ochronie zdrowia</w:t>
            </w:r>
          </w:p>
        </w:tc>
        <w:tc>
          <w:tcPr>
            <w:tcW w:w="2115" w:type="pct"/>
          </w:tcPr>
          <w:p w:rsidR="006903C6" w:rsidRPr="000A10F0" w:rsidRDefault="006903C6"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rozporządzenia jest wprowadzenie nowej dziedziny mającej zastosowanie w ochronie zdrowia – psychoterapii uzależnień, w której osoby zainteresowane będą mogły odbywać szkolenie specjalizacyjne. Powyższe przyczyni się do poprawy opieki w obszarze ochrony zdrowia w zakresie leczenia uzależnień. Ustawa z dnia 17 listopada 2021 r. o zmianie ustawy o zdrowiu publicznym oraz niektórych innych ustaw (Dz. U. poz. 2469) uwzględnia zmiany dotyczące systemu szkolenia w dziedzinie uzależnienia, które od dnia 1 stycznia 2022 r. jest prowadzone przez Krajowe Centrum Przeciwdziałania Uzależnieniom, które powstało w wyniku połączenia Krajowego Biura do Spraw Przeciwdziałania Narkomanii, zwanego dalej „KBPN”, z Państwową Agencją Rozwiązywania Problemów Alkoholowych. Zmiany te wpisują się w funkcjonujący system prowadzenia szkoleń i uzyskiwania tytułu specjalisty w określonych dziedzinach ochrony zdrowia, wprowadzony ustawą z dnia 24 lutego 2017 r. o uzyskiwaniu tytułu specjalisty w dziedzinach mających zastosowanie w ochronie zdrowia i przyczynią się do skoordynowania systemu szkoleń w dziedzinie uzależnienia, w którym istnieją obecnie trzy ścieżki dochodzenia do certyfikatu od dnia 1 stycznia 2022 r. prowadzone przez Krajowe Centrum Przeciwdziałania Uzależnieniom (dwie obsługiwane do dnia 31 grudnia 2021 r. przez KBPN, a jedna przez Państwową Agencję Rozwiązywania Problemów Alkoholowych).</w:t>
            </w:r>
          </w:p>
          <w:p w:rsidR="006903C6" w:rsidRPr="000A10F0" w:rsidRDefault="006903C6"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Umiejscowienie systemu szkolenia w dziedzinie psychoterapii uzależnień w funkcjonującym systemie prowadzenia szkoleń wynikającym z przepisów ustawy z dnia 24 lutego 2017 r. o uzyskiwaniu tytułu specjalisty w dziedzinach mających zastosowanie w ochronie zdrowia przyczyni się do uzyskania transparentnych i wystandaryzowanych warunków i trybu uzyskiwania akredytacji do prowadzenia szkolenia specjalizacyjnego w zakresie psychoterapii uzależnień. Dotychczasowe regulacje zawarte w przepisach ustawy z dnia 29 lipca 2005 r. o przeciwdziałaniu narkomanii (Dz. U. z 2020 r. poz. 2050, z późn. zm.) charakteryzowały się znacznie większym stopniem ogólności i nie odnosiły się do wielu ważnych aspektów występujących w procesie uzyskiwania akredytacji do prowadzenia </w:t>
            </w:r>
            <w:r w:rsidRPr="000A10F0">
              <w:rPr>
                <w:rFonts w:ascii="Times New Roman" w:eastAsia="Times New Roman" w:hAnsi="Times New Roman" w:cs="Times New Roman"/>
                <w:sz w:val="20"/>
                <w:szCs w:val="20"/>
                <w:lang w:eastAsia="pl-PL"/>
              </w:rPr>
              <w:lastRenderedPageBreak/>
              <w:t xml:space="preserve">szkolenia. W przepisach ustawy z dnia 29 lipca 2005 r. o przeciwdziałaniu narkomanii nie znajdowały szczegółowego uregulowania kwestie dotyczące treści kształcenia w dziedzinie psychoterapii uzależnień. Przepisy ustawy z dnia 24 lutego 2017 r. o uzyskiwaniu tytułu specjalisty w dziedzinach mających zastosowanie w ochronie zdrowia wskazują jasne standardy opracowania treści kształcenia i sposobu jego realizacji oraz regulują sposób prowadzenia nadzoru nad realizowanymi szkoleniami, co nie jest w żaden sposób uregulowane w dotychczas istniejącym systemie szkolenia w dziedzinie uzależnienia. </w:t>
            </w:r>
          </w:p>
          <w:p w:rsidR="006903C6" w:rsidRPr="00AC78C1" w:rsidRDefault="006903C6"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Osoba posiadająca tytuł specjalisty w dziedzinie psychoterapii uzależnień będzie przygotowana do prowadzenia psychoterapii osób z zaburzeniami związanymi z używaniem alkoholu, środków odurzających, substancji psychotropowych i nowych substancji psychoaktywnych, zaburzeniami nawyków i popędów oraz bliskich tych osób. Rozwiązanie to spowoduje, iż system opieki zdrowotnej wzbogaci się o wysoko wyspecjalizowaną kadrę medyczną, która udzielać będzie świadczeń gwarantowanych z zakresu leczenia uzależnień w warunkach stacjonarnych, dziennych i ambulatoryjnych. Kształcenie prowadzone w trybie szkolenia specjalizacyjnego zapewni pełny nadzór nad jakością kształcenia oraz kompetencjami przyszłych specjalistów. Szkolenie specjalizacyjne prowadzone byłoby w jednostkach akredytowanych, w oparciu o program specjalizacji zatwierdzony przez ministra właściwego do spraw zdrowia.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6 kwietnia 2022 r.</w:t>
            </w:r>
          </w:p>
        </w:tc>
        <w:tc>
          <w:tcPr>
            <w:tcW w:w="1174" w:type="pct"/>
          </w:tcPr>
          <w:p w:rsidR="006903C6" w:rsidRDefault="006903C6" w:rsidP="00F0796F">
            <w:pPr>
              <w:shd w:val="clear" w:color="auto" w:fill="FFFFFF"/>
              <w:spacing w:after="75"/>
            </w:pPr>
            <w:hyperlink r:id="rId73" w:history="1">
              <w:r>
                <w:rPr>
                  <w:rStyle w:val="Hipercze"/>
                </w:rPr>
                <w:t>Rozporządzenie Ministra Zdrowia z dnia 30 marca 2022 r. zmieniające rozporządzenie w sprawie specjalizacji w dziedzinach mających zastosowanie w ochronie zdrowia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CA5528" w:rsidRDefault="006903C6" w:rsidP="00577251">
            <w:pPr>
              <w:rPr>
                <w:rFonts w:ascii="Times New Roman" w:hAnsi="Times New Roman" w:cs="Times New Roman"/>
                <w:sz w:val="20"/>
                <w:szCs w:val="20"/>
              </w:rPr>
            </w:pPr>
            <w:r w:rsidRPr="00AC78C1">
              <w:rPr>
                <w:rFonts w:ascii="Times New Roman" w:hAnsi="Times New Roman" w:cs="Times New Roman"/>
                <w:sz w:val="20"/>
                <w:szCs w:val="20"/>
              </w:rPr>
              <w:t>Rozporządzenie Ministra Zdrowia z dnia 22 marca 2022 r. w sprawie potwierdzania znajomości języka polskiego koniecznej do wykonywania zawodu farmaceuty na terytorium Rzeczypospolitej Polskiej</w:t>
            </w:r>
          </w:p>
        </w:tc>
        <w:tc>
          <w:tcPr>
            <w:tcW w:w="2115" w:type="pct"/>
          </w:tcPr>
          <w:p w:rsidR="006903C6" w:rsidRPr="00AC78C1" w:rsidRDefault="006903C6"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1. Rozporządzenie określa:</w:t>
            </w:r>
          </w:p>
          <w:p w:rsidR="006903C6" w:rsidRPr="00AC78C1" w:rsidRDefault="006903C6"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1) zakres znajomości języka polskiego w mowie i w piśmie konieczny do wykonywania zawodu farmaceuty;</w:t>
            </w:r>
          </w:p>
          <w:p w:rsidR="006903C6" w:rsidRPr="00AC78C1" w:rsidRDefault="006903C6"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 xml:space="preserve">2) sposób przeprowadzania i potwierdzania pozytywnego złożenia egzaminu potwierdzającego znajomość języka polskiego, </w:t>
            </w:r>
          </w:p>
          <w:p w:rsidR="006903C6" w:rsidRPr="00AC78C1" w:rsidRDefault="006903C6"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 xml:space="preserve">o którym mowa w art. 13 ust. 2 ustawy z dnia 10 grudnia 2020 r. o zawodzie farmaceuty, zwanego dalej „egzaminem”, </w:t>
            </w:r>
          </w:p>
          <w:p w:rsidR="006903C6" w:rsidRPr="00AC78C1" w:rsidRDefault="006903C6"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w tym wzór zaświadczenia o pozytywnym złożeniu egzaminu ze znajomości języka polskiego;</w:t>
            </w:r>
          </w:p>
          <w:p w:rsidR="006903C6" w:rsidRPr="00577251" w:rsidRDefault="006903C6"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3) wysokość opłaty za egzamin</w:t>
            </w:r>
            <w:r>
              <w:rPr>
                <w:rFonts w:ascii="Times New Roman" w:eastAsia="Times New Roman" w:hAnsi="Times New Roman" w:cs="Times New Roman"/>
                <w:sz w:val="20"/>
                <w:szCs w:val="20"/>
                <w:lang w:eastAsia="pl-PL"/>
              </w:rPr>
              <w:t>.</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Wejście w życie 18 kwietnia 2022 r.</w:t>
            </w:r>
          </w:p>
        </w:tc>
        <w:tc>
          <w:tcPr>
            <w:tcW w:w="1174" w:type="pct"/>
          </w:tcPr>
          <w:p w:rsidR="006903C6" w:rsidRDefault="006903C6" w:rsidP="00F0796F">
            <w:pPr>
              <w:shd w:val="clear" w:color="auto" w:fill="FFFFFF"/>
              <w:spacing w:after="75"/>
            </w:pPr>
            <w:hyperlink r:id="rId74" w:history="1">
              <w:r>
                <w:rPr>
                  <w:rStyle w:val="Hipercze"/>
                </w:rPr>
                <w:t>ROZPORZĄDZENIE MINISTRA ZDROWIA z dnia 22 marca 2022 r. w sprawie potwierdzania znajomości języka polskiego koniecznej do wykonywania zawodu farmaceuty na terytorium Rzeczypospolitej Polskiej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E46503" w:rsidRDefault="006903C6" w:rsidP="00577251">
            <w:pPr>
              <w:rPr>
                <w:rFonts w:ascii="Times New Roman" w:hAnsi="Times New Roman" w:cs="Times New Roman"/>
                <w:sz w:val="20"/>
                <w:szCs w:val="20"/>
              </w:rPr>
            </w:pPr>
            <w:r w:rsidRPr="00CA5528">
              <w:rPr>
                <w:rFonts w:ascii="Times New Roman" w:hAnsi="Times New Roman" w:cs="Times New Roman"/>
                <w:sz w:val="20"/>
                <w:szCs w:val="20"/>
              </w:rPr>
              <w:t>Rozporządzenie Ministra Zdrowia z dnia 1 kwietnia 2022 r. zmieniające rozporządzenie w sprawie metody zapobiegania COVID-19</w:t>
            </w:r>
          </w:p>
        </w:tc>
        <w:tc>
          <w:tcPr>
            <w:tcW w:w="2115" w:type="pct"/>
          </w:tcPr>
          <w:p w:rsidR="006903C6" w:rsidRDefault="006903C6"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 xml:space="preserve">Zniesienie wymogu tłumaczenia zaświadczenia o odbytych </w:t>
            </w:r>
            <w:r>
              <w:rPr>
                <w:rFonts w:ascii="Times New Roman" w:eastAsia="Times New Roman" w:hAnsi="Times New Roman" w:cs="Times New Roman"/>
                <w:sz w:val="20"/>
                <w:szCs w:val="20"/>
                <w:lang w:eastAsia="pl-PL"/>
              </w:rPr>
              <w:t>sz</w:t>
            </w:r>
            <w:r w:rsidRPr="00577251">
              <w:rPr>
                <w:rFonts w:ascii="Times New Roman" w:eastAsia="Times New Roman" w:hAnsi="Times New Roman" w:cs="Times New Roman"/>
                <w:sz w:val="20"/>
                <w:szCs w:val="20"/>
                <w:lang w:eastAsia="pl-PL"/>
              </w:rPr>
              <w:t>czepieniach w celu kontynuacji szczepienia przeciwko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COVID-19 i wydawania Unijnego Certyfikatu COVID, zwanego dalej „UCC”, dla osób, które przekraczają granicę</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Rzeczypospolitej Polskiej z Ukrainą w związku z konfliktem zbrojnym na terytorium tego państwa.</w:t>
            </w:r>
          </w:p>
          <w:p w:rsidR="006903C6" w:rsidRPr="00577251" w:rsidRDefault="006903C6"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 xml:space="preserve">Projektowane rozporządzenie zakłada zwolnienie osób </w:t>
            </w:r>
            <w:r>
              <w:rPr>
                <w:rFonts w:ascii="Times New Roman" w:eastAsia="Times New Roman" w:hAnsi="Times New Roman" w:cs="Times New Roman"/>
                <w:sz w:val="20"/>
                <w:szCs w:val="20"/>
                <w:lang w:eastAsia="pl-PL"/>
              </w:rPr>
              <w:t>p</w:t>
            </w:r>
            <w:r w:rsidRPr="00577251">
              <w:rPr>
                <w:rFonts w:ascii="Times New Roman" w:eastAsia="Times New Roman" w:hAnsi="Times New Roman" w:cs="Times New Roman"/>
                <w:sz w:val="20"/>
                <w:szCs w:val="20"/>
                <w:lang w:eastAsia="pl-PL"/>
              </w:rPr>
              <w:t>rzekraczających odcinek granicy Rzeczypospolitej Polskiej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Ukrainą w związku z konfliktem zbrojnym na terytorium tego państwa, z niektórych obowiązków prawnych. Przedmiotowa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nowelizacja ma na celu zwolnienie ww. osób z obowiązku tłumaczenia zaświadczenia o zaszczepieniu przeciwko COVID-19 na język polski przez tłumacza przysięgłego. Zmiany wprowadzone w przedmiotowym projekcie rozporządzenia są</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skorelowane z treścią rozporządzenia Rady Ministrów z dnia 25 marca 2022 r. w sprawie ustanowienia określonych</w:t>
            </w:r>
          </w:p>
          <w:p w:rsidR="006903C6" w:rsidRPr="00577251" w:rsidRDefault="006903C6"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ograniczeń, nakazów i zakazów w związku z wystąpieniem stanu epidemii (Dz. U. poz. 679).</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 xml:space="preserve">Wejście w życie 5 kwietnia 2022 r. </w:t>
            </w:r>
            <w:r w:rsidRPr="00CA5528">
              <w:rPr>
                <w:rFonts w:ascii="Times New Roman" w:hAnsi="Times New Roman" w:cs="Times New Roman"/>
                <w:sz w:val="20"/>
                <w:szCs w:val="20"/>
              </w:rPr>
              <w:t>z mocą od dnia 24 lutego 2022 r.</w:t>
            </w:r>
          </w:p>
        </w:tc>
        <w:tc>
          <w:tcPr>
            <w:tcW w:w="1174" w:type="pct"/>
          </w:tcPr>
          <w:p w:rsidR="006903C6" w:rsidRDefault="006903C6" w:rsidP="00F0796F">
            <w:pPr>
              <w:shd w:val="clear" w:color="auto" w:fill="FFFFFF"/>
              <w:spacing w:after="75"/>
            </w:pPr>
            <w:hyperlink r:id="rId75" w:history="1">
              <w:r>
                <w:rPr>
                  <w:rStyle w:val="Hipercze"/>
                </w:rPr>
                <w:t>Rozporządzenie Ministra Zdrowia z dnia 1 kwietnia 2022 r. zmieniające rozporządzenie w sprawie metody zapobiegania COVID-19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6903C6" w:rsidRPr="001050FD" w:rsidRDefault="006903C6"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1050FD" w:rsidRDefault="006903C6" w:rsidP="00577251">
            <w:pPr>
              <w:rPr>
                <w:rFonts w:ascii="Times New Roman" w:hAnsi="Times New Roman" w:cs="Times New Roman"/>
                <w:sz w:val="20"/>
                <w:szCs w:val="20"/>
              </w:rPr>
            </w:pPr>
            <w:r w:rsidRPr="00E46503">
              <w:rPr>
                <w:rFonts w:ascii="Times New Roman" w:hAnsi="Times New Roman" w:cs="Times New Roman"/>
                <w:sz w:val="20"/>
                <w:szCs w:val="20"/>
              </w:rPr>
              <w:t>Rozporządzenie Ministra Zdrowia z dnia 25 marca 2022 r. w sprawie chorób zakaźnych powodujących powstanie obowiązku hospitalizacji</w:t>
            </w:r>
          </w:p>
        </w:tc>
        <w:tc>
          <w:tcPr>
            <w:tcW w:w="2115" w:type="pct"/>
          </w:tcPr>
          <w:p w:rsidR="006903C6" w:rsidRPr="00577251"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Projekt rozporządzenia realizuje upoważnienie zawarte w art. 34 ust. 5 ustawy z dnia 5 grudnia 2008 r. o zapobieganiu</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oraz zwalczaniu zakażeń i chorób zakaźnych u ludzi. Uwzględniając zmiany w zakresie sytuacji epidemiologicznej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związanej ze stanem epidemii podjęta została decyzja o konieczności rezygnacji z obowiązkowego kierowania na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izolację albo izolację w warunkach domowych.</w:t>
            </w:r>
          </w:p>
          <w:p w:rsidR="006903C6" w:rsidRPr="00577251"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Mając powyższe na uwadze istnieje konieczność dostosowania przepisów wykonawczych do aktualnych procedur</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postępowania. Proponowane rozporządzenie określa zatem:</w:t>
            </w:r>
          </w:p>
          <w:p w:rsidR="006903C6" w:rsidRPr="00577251"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1) choroby zakaźne i zakażenia powodujące powstanie obowiązku hospitalizacji, , oraz obowiązki lekarza lub felczera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 przypadku podejrzenia lub rozpoznania takich zakażeń lub chorób;</w:t>
            </w:r>
          </w:p>
          <w:p w:rsidR="006903C6" w:rsidRPr="00577251"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2) organ, któremu jest przekazywana informacja o obowiązkowej hospitalizacji danej osoby;</w:t>
            </w:r>
            <w:r>
              <w:rPr>
                <w:rFonts w:ascii="Times New Roman" w:eastAsia="Times New Roman" w:hAnsi="Times New Roman" w:cs="Times New Roman"/>
                <w:sz w:val="20"/>
                <w:szCs w:val="20"/>
                <w:lang w:eastAsia="pl-PL"/>
              </w:rPr>
              <w:t xml:space="preserve"> </w:t>
            </w:r>
          </w:p>
          <w:p w:rsidR="006903C6" w:rsidRPr="00577251"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3) obowiązki szpitala w przypadku samowolnego opuszczenia szpitala przez osobę podlegającą obowiązkowej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hospitalizacji;</w:t>
            </w:r>
          </w:p>
          <w:p w:rsidR="006903C6"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4) choroby zakaźne powodujące powstanie obowiązku kwarantanny lub nadzoru epidemiologicznego, oraz okresy</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obowiązkowej kwarantanny.</w:t>
            </w:r>
          </w:p>
          <w:p w:rsidR="006903C6" w:rsidRPr="00577251"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Wydane na podstawie powyższego upoważnienia rozporządzenie Ministra Zdrowia z dnia 25 lutego 2022 r. 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sprawie chorób zakaźnych powodujących powstanie obowiązku hospitalizacji, izolacji lub izolacji w warunkach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domowych oraz obowiązku kwarantanny lub nadzoru epidemiologicznego (Dz. U. poz. 351, z późn. zm.)</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 xml:space="preserve">uwzględniało </w:t>
            </w:r>
            <w:r w:rsidRPr="00577251">
              <w:rPr>
                <w:rFonts w:ascii="Times New Roman" w:eastAsia="Times New Roman" w:hAnsi="Times New Roman" w:cs="Times New Roman"/>
                <w:sz w:val="20"/>
                <w:szCs w:val="20"/>
                <w:lang w:eastAsia="pl-PL"/>
              </w:rPr>
              <w:lastRenderedPageBreak/>
              <w:t>sytuację z wprowadzonym stanem epidemii w związku z zakażeniami wirusem SARS-CoV-2 oraz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gwałtownemu szerzeniu się zachorowań wywołanych tym wirusem oraz podejmowaniem jak najszerszych i</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najskuteczniejszych działań związanych z zapobieganiem, przeciwdziałaniem i zwalczaniem COVID-19.</w:t>
            </w:r>
          </w:p>
          <w:p w:rsidR="006903C6" w:rsidRPr="00577251"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Obecnie uwzględniając poprawę stanu epidemiologicznego skutkującą zmniejszeniem gwałtownego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rozprzestrzeniania się zakażeń tym wirusem oraz jego agresywność, co przyczyniło się również do zmniejszenia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liczby osób hospitalizowanych za zasadne uznaje się odstąpienie od rozwiązań szczególnych, dedykowanych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wyłącznie procedurom postępowania odnoszącą się do zachorowań na COVID-19 i stosowanie w tych przypadkach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ogólnych zasad.</w:t>
            </w:r>
          </w:p>
          <w:p w:rsidR="006903C6" w:rsidRPr="000A10F0" w:rsidRDefault="006903C6"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Wprowadzono również przepis przejściowy stanowiący, że osoby odbywające w dniu wejścia w życie niniejszego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rozporządzenia izolację, izolację w warunkach domowych lub kwarantannę odbywają ją na dotychczasowych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zasadach.</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28 marca 2022 r.</w:t>
            </w:r>
          </w:p>
        </w:tc>
        <w:tc>
          <w:tcPr>
            <w:tcW w:w="1174" w:type="pct"/>
          </w:tcPr>
          <w:p w:rsidR="006903C6" w:rsidRDefault="006903C6" w:rsidP="00F0796F">
            <w:pPr>
              <w:shd w:val="clear" w:color="auto" w:fill="FFFFFF"/>
              <w:spacing w:after="75"/>
            </w:pPr>
            <w:hyperlink r:id="rId76" w:history="1">
              <w:r>
                <w:rPr>
                  <w:rStyle w:val="Hipercze"/>
                </w:rPr>
                <w:t>Rozporządzenie Ministra Zdrowia z dnia 25 marca 2022 r. w sprawie chorób zakaźnych powodujących powstanie obowiązku hospitalizacji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1050FD">
            <w:pPr>
              <w:rPr>
                <w:rFonts w:ascii="Times New Roman" w:hAnsi="Times New Roman" w:cs="Times New Roman"/>
                <w:sz w:val="20"/>
                <w:szCs w:val="20"/>
              </w:rPr>
            </w:pPr>
            <w:r w:rsidRPr="001050FD">
              <w:rPr>
                <w:rFonts w:ascii="Times New Roman" w:hAnsi="Times New Roman" w:cs="Times New Roman"/>
                <w:sz w:val="20"/>
                <w:szCs w:val="20"/>
              </w:rPr>
              <w:t xml:space="preserve">Rozporządzenie </w:t>
            </w:r>
          </w:p>
        </w:tc>
        <w:tc>
          <w:tcPr>
            <w:tcW w:w="559" w:type="pct"/>
          </w:tcPr>
          <w:p w:rsidR="006903C6" w:rsidRPr="001050FD" w:rsidRDefault="006903C6" w:rsidP="00577251">
            <w:pPr>
              <w:rPr>
                <w:rFonts w:ascii="Times New Roman" w:hAnsi="Times New Roman" w:cs="Times New Roman"/>
                <w:sz w:val="20"/>
                <w:szCs w:val="20"/>
              </w:rPr>
            </w:pPr>
            <w:r w:rsidRPr="001050FD">
              <w:rPr>
                <w:rFonts w:ascii="Times New Roman" w:hAnsi="Times New Roman" w:cs="Times New Roman"/>
                <w:sz w:val="20"/>
                <w:szCs w:val="20"/>
              </w:rPr>
              <w:t>Rozporządzenie Ministra Zdrowia z dnia 17 marca 2022 r. w sprawie kredytów na studia medyczne</w:t>
            </w:r>
          </w:p>
        </w:tc>
        <w:tc>
          <w:tcPr>
            <w:tcW w:w="2115" w:type="pct"/>
          </w:tcPr>
          <w:p w:rsidR="006903C6" w:rsidRPr="000A10F0" w:rsidRDefault="006903C6" w:rsidP="00E465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wykonuje upoważnienie zawarte w art.103f ustawy dodane ustawą z dnia 17 listopada 2021 r. o zmianie ustawy - Prawo o szkolnictwie wyższym i nauce oraz o niektórych innych ustaw (Dz. U. poz.). W projekcie określono: terminy i sposób składania wniosków o kredyt na studia medyczne, terminy i zakres informacji przekazywanych przez Bank Gospodarstwa Krajowego ministrowi właściwemu do spraw zdrowia, o których mowa w art. 103e ustawy, termin zawarcia umowy o kredyt na studia medyczne, niezbędne elementy umowy o kredyt na studia medyczne, tryb wypłaty oraz spłaty kredytu na studia medyczne, sposób umarzania kredytu na studia medyczne przez ministra właściwego do spraw zdrowia, sposób dokonywania rozliczeń z tytułu pokrywania odsetek należnych bankom. W załączniku do rozporządzenia zamieszczono wzór wniosku o umorzenie kredytu na studia medyczne przez ministra właściwego do spraw zdrowia.</w:t>
            </w:r>
          </w:p>
          <w:p w:rsidR="006903C6" w:rsidRPr="001050FD" w:rsidRDefault="006903C6" w:rsidP="00E465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założono, że o kredyt na studia medyczne będą mogli ubiegać się studenci (odbywający studia na kierunku lekarskim prowadzone w języku polskim na warunkach odpłatności) w dwóch terminach w danym roku tj. w okresie w okresie 21 dni od dnia rozpoczęcia danego semestru studiów, co skorelowane jest z terminem określonym w art. 103b ust. 1 ustawy, z którego wynika, że kredyt na studia medyczne jest wypłacany przez banki na rachunek uczelni nie później niż w terminie 60 dni od dnia rozpoczęcia danego semestru </w:t>
            </w:r>
            <w:r w:rsidRPr="000A10F0">
              <w:rPr>
                <w:rFonts w:ascii="Times New Roman" w:eastAsia="Times New Roman" w:hAnsi="Times New Roman" w:cs="Times New Roman"/>
                <w:sz w:val="20"/>
                <w:szCs w:val="20"/>
                <w:lang w:eastAsia="pl-PL"/>
              </w:rPr>
              <w:lastRenderedPageBreak/>
              <w:t xml:space="preserve">studiów. Odstępstwo od ww. reguły stanowi § 12 projektu rozporządzenia, z którego wynika, że wniosek o kredyt na studia medyczne (obejmujący okres od pierwszego semestru roku akademickiego 2021/2022) będą mogli złożyć studenci w terminie 30 dni od dnia wejścia rozporządzenia w życie. Studenci będą mogli składać wnioski o udzielenie kredytu na studia medyczne albo w postaci papierowej albo elektronicznej poprzez system bankowości elektronicznej. W treści projektu rozporządzenia przewidziano, że umowa kredytu na studia medyczne będzie zawierana przez studenta z bankiem w terminie 14 dni od dnia złożenia kompletnego wniosku o udzielenie kredytu na studia medyczne (§ 5 ust. 1). Ponadto w § 5 ust. 2 projektu określono elementy specyficzne dla umowy kredytu na studia medyczne, niemniej jednak w odniesieniu do umów o kredyt na studia medyczne zastosowanie mieć będzie również art. 69 ust. 2 ustawy z dnia 29 sierpnia 1997 r. – Prawo bankowe (Dz. U. z 2020 r. poz. 1896, z późn. zm.) określający inne elementy umowy kredytowej. Wypłata pierwszej transzy dokonywana będzie nie później niż w terminie 7 dni od dnia zawarcia umowy kredytu na studia medyczne, zaś wypłata kolejnej transzy kredytu przez bank będzie uzależniona od przedstawienia przez studenta dokumentu potwierdzającego kontynuowanie studiów w kolejnym semestrze (§ 6 ust. 1 i 2 projektu). Spłata kredytu na studia medyczne dokonywana będzie zgodnie z harmonogramem spłaty tego kredytu, na rachunek bankowy wskazany w umowie kredytu na studia medyczne (§ 7). W celu usprawnienia obsługi wniosków o umorzenie kredytu na studia medyczne przez ministra właściwego do spraw zdrowia w załączniku do projektu rozporządzenia określono wzór takiego wniosku (§ 8 ust. 2 projektu). Umorzenie kredytu na studia medyczne będzie możliwe w zależności od indywidulanej sytuacji w jakiej znalazł się kredytobiorca po ustaleniu okoliczności stanowiących podstawę wniosku o umorzenie tego kredytu. Z treści wniosku o umorzenie kredytu na studia medyczne wynika, że kredytobiorca zostanie zobowiązany do wskazania przyczyn ubiegania się o umorzenie kredytu na studia medyczne poprzez dokonanie wyboru spośród katalogu przesłanek stanowiących podstawę do ubiegania się o umorzenie kredytu na studia medyczne, co niewątpliwie przyczyni się do usprawnienia procesu rozpatrywania wniosków. Dodatkowo do wniosku o umorzenie kredytu na studia wnioskodawca będzie zobowiązany dołączyć dokumenty potwierdzające wystąpienie wszystkich okoliczności stanowiących </w:t>
            </w:r>
            <w:r w:rsidRPr="000A10F0">
              <w:rPr>
                <w:rFonts w:ascii="Times New Roman" w:eastAsia="Times New Roman" w:hAnsi="Times New Roman" w:cs="Times New Roman"/>
                <w:sz w:val="20"/>
                <w:szCs w:val="20"/>
                <w:lang w:eastAsia="pl-PL"/>
              </w:rPr>
              <w:lastRenderedPageBreak/>
              <w:t>podstawę złożenia wniosku o umorzenie tego kredytu, w tym harmonogram spłaty tego kredytu (§ 8 ust. 3 projektu). Katalog dokumentów niezbędnych do ubiegania się o umorzenie kredytu został wskazany we wzorze wniosku stanowiącego załącznik do rozporządzenia.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6903C6" w:rsidRDefault="006903C6" w:rsidP="00F0796F">
            <w:pPr>
              <w:shd w:val="clear" w:color="auto" w:fill="FFFFFF"/>
              <w:spacing w:after="75"/>
            </w:pPr>
            <w:hyperlink r:id="rId77" w:history="1">
              <w:r>
                <w:rPr>
                  <w:rStyle w:val="Hipercze"/>
                </w:rPr>
                <w:t>ROZPORZĄDZENIE MINISTRA ZDROWIA z dnia 17 marca 2022 r. w sprawie kredytów na studia medyczne (dziennikustaw.gov.pl)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1050FD" w:rsidRDefault="006903C6" w:rsidP="00577251">
            <w:pPr>
              <w:rPr>
                <w:rFonts w:ascii="Times New Roman" w:hAnsi="Times New Roman" w:cs="Times New Roman"/>
                <w:sz w:val="20"/>
                <w:szCs w:val="20"/>
              </w:rPr>
            </w:pPr>
            <w:r w:rsidRPr="001050FD">
              <w:rPr>
                <w:rFonts w:ascii="Times New Roman" w:hAnsi="Times New Roman" w:cs="Times New Roman"/>
                <w:sz w:val="20"/>
                <w:szCs w:val="20"/>
              </w:rPr>
              <w:t>Projekt rozporządzenia Ministra Zdrowia zmieniającego rozporządzenie w sprawie reklamy produktów leczniczych</w:t>
            </w:r>
          </w:p>
        </w:tc>
        <w:tc>
          <w:tcPr>
            <w:tcW w:w="2115" w:type="pct"/>
          </w:tcPr>
          <w:p w:rsidR="006903C6" w:rsidRDefault="006903C6"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Obecnie komunikaty i ostrzeżenia pojawiające się w reklamach produktów leczniczych są często niezrozumiałe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i niejasne dla odbiorcy. Kierunkiem zmian powinno być zapewnienie lepszego odbioru przez pacjentów treści reklam</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produktów leczniczych, co przyczyni się do rozsądniejszego stosowania produktów leczniczych</w:t>
            </w:r>
            <w:r>
              <w:rPr>
                <w:rFonts w:ascii="Times New Roman" w:eastAsia="Times New Roman" w:hAnsi="Times New Roman" w:cs="Times New Roman"/>
                <w:sz w:val="20"/>
                <w:szCs w:val="20"/>
                <w:lang w:eastAsia="pl-PL"/>
              </w:rPr>
              <w:t>.</w:t>
            </w:r>
          </w:p>
          <w:p w:rsidR="006903C6" w:rsidRPr="001050FD" w:rsidRDefault="006903C6"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W projektowanym rozporządzeniu przewiduje się następujące zmiany:</w:t>
            </w:r>
          </w:p>
          <w:p w:rsidR="006903C6" w:rsidRPr="001050FD" w:rsidRDefault="006903C6"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1) zmianę treści ostrzeżeń dotyczących bezpieczeństwa stosowania produktu leczniczego ‒ obecne ostrzeżenie 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wykazuje potencjału do budowania pożądanych postaw u odbiorców służących bezpieczeństwu stosowania produktów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leczniczych zgodnie z ulotką. Powyższa sytuacja wpływa niekorzystnie na odbiorcę przekazu reklamowego, bardzo słabo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reagującego na odczytane ostrzeżenie, co w konsekwencji może wpływać na nierozsądną i nieodpowiedzialną konsumpcję</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leków. Proponowane nowe brzmienie ostrzeżeń buduje u odbiorcy pożądany nawyk konieczności zapoznawania się</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 ulotką informacyjną dołączoną do opakowania, która zawiera informacje dotyczące bezpiecznego dawkowania,</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stosowania zgodnie ze wskazaniami oraz z wszelkimi przeciwwskazania do stosowania produktu leczniczego. Należy</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podkreślić, że ostrzeżenie nie było zmieniane od dnia wejścia w życie rozporządzenia (tj. od 28 listopada 2008 r.).</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Jednocześnie zjawisko stałego wzrostu liczby reklam produktów leczniczych zawierających przedmiotowe ostrzeżenie,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a tym samym jego powtarzalność, kierowanych do publicznej wiadomości za pośrednictwem stacji telewizyjnych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radiowych oraz innych mediów, wywołuje u adresata reklamy znużenie jego treścią i negatywne odniesienie się do jego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treści, co może skutkować nadmierną i nierozważną konsumpcją produktów leczniczych stosowanych w samoleczeniu,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a zatem bez kontroli lekarza. Wprowadzenie ostrzeżenia w trzech różniących się wersjach lecz z zachowaniem głównego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przekazu zwróci uwagę odbiorcy na nowy element reklamy oraz zawarty w nim przekaz. Odbiorca reklamy, jak było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dotychczas ‒ z jedną wersją ostrzeżenia, mógł ignorować jego treść, gdyż słyszał lub czytał takie ostrzeżenie wielokrotnie.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Zakłada się, że wprowadzenie trzech wersji ostrzeżeń spowoduje, że reklamy produktów leczniczych będą różniły się pod</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 xml:space="preserve">tym </w:t>
            </w:r>
            <w:r w:rsidRPr="001050FD">
              <w:rPr>
                <w:rFonts w:ascii="Times New Roman" w:eastAsia="Times New Roman" w:hAnsi="Times New Roman" w:cs="Times New Roman"/>
                <w:sz w:val="20"/>
                <w:szCs w:val="20"/>
                <w:lang w:eastAsia="pl-PL"/>
              </w:rPr>
              <w:lastRenderedPageBreak/>
              <w:t>względem między sobą, co spowoduje koncentracją uwagi odbiorców reklamy na treści ostrzeżenia;</w:t>
            </w:r>
          </w:p>
          <w:p w:rsidR="006903C6" w:rsidRPr="001050FD" w:rsidRDefault="006903C6"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2) odstąpienie od obowiązku wskazywania przeciwwskazań do stosowania produktu leczniczego w reklamie kierowanej do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publicznej wiadomości ‒ należy zauważyć, że tekst odnoszący się do</w:t>
            </w:r>
            <w:r>
              <w:rPr>
                <w:rFonts w:ascii="Times New Roman" w:eastAsia="Times New Roman" w:hAnsi="Times New Roman" w:cs="Times New Roman"/>
                <w:sz w:val="20"/>
                <w:szCs w:val="20"/>
                <w:lang w:eastAsia="pl-PL"/>
              </w:rPr>
              <w:t xml:space="preserve"> p</w:t>
            </w:r>
            <w:r w:rsidRPr="001050FD">
              <w:rPr>
                <w:rFonts w:ascii="Times New Roman" w:eastAsia="Times New Roman" w:hAnsi="Times New Roman" w:cs="Times New Roman"/>
                <w:sz w:val="20"/>
                <w:szCs w:val="20"/>
                <w:lang w:eastAsia="pl-PL"/>
              </w:rPr>
              <w:t>rzeciwwskazań zawarty w reklamie jest</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niezrozumiały dla odbiorcy, często jest odczytywany w sposób szybki i zawiera wiele danych, które i tak nie zostaną</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zapamiętane przez odbiorcę; źródłem informacji o stosowaniu leku, jego działaniu, wskazaniach i przeciwskazaniach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powinna być dla pacjenta ulotka informacyjną dołączona do opakowania czytana w skupieniu przed zastosowaniem leku;</w:t>
            </w:r>
            <w:r>
              <w:rPr>
                <w:rFonts w:ascii="Times New Roman" w:eastAsia="Times New Roman" w:hAnsi="Times New Roman" w:cs="Times New Roman"/>
                <w:sz w:val="20"/>
                <w:szCs w:val="20"/>
                <w:lang w:eastAsia="pl-PL"/>
              </w:rPr>
              <w:t xml:space="preserve"> </w:t>
            </w:r>
          </w:p>
          <w:p w:rsidR="006903C6" w:rsidRPr="002C0C95" w:rsidRDefault="006903C6"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3) jako zmianę porządkującą, wprowadzono uaktualnienie nomenklatury, z uwagi na fakt wejścia w życie (po wejściu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 życie zmienianego rozporządzenia) ustawy z dnia 15 kwietnia 2011 r. o działalności leczniczej (Dz. U. z 2022 r. poz. 633</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i 655).</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6903C6" w:rsidRDefault="006903C6" w:rsidP="00F0796F">
            <w:pPr>
              <w:shd w:val="clear" w:color="auto" w:fill="FFFFFF"/>
              <w:spacing w:after="75"/>
            </w:pPr>
            <w:hyperlink r:id="rId78" w:history="1">
              <w:r>
                <w:rPr>
                  <w:rStyle w:val="Hipercze"/>
                </w:rPr>
                <w:t>Akt prawny (legislacja.gov.pl)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D344D0" w:rsidRDefault="006903C6" w:rsidP="00577251">
            <w:pPr>
              <w:rPr>
                <w:rFonts w:ascii="Times New Roman" w:hAnsi="Times New Roman" w:cs="Times New Roman"/>
                <w:sz w:val="20"/>
                <w:szCs w:val="20"/>
              </w:rPr>
            </w:pPr>
            <w:r w:rsidRPr="001050FD">
              <w:rPr>
                <w:rFonts w:ascii="Times New Roman" w:hAnsi="Times New Roman" w:cs="Times New Roman"/>
                <w:sz w:val="20"/>
                <w:szCs w:val="20"/>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w:t>
            </w:r>
          </w:p>
        </w:tc>
        <w:tc>
          <w:tcPr>
            <w:tcW w:w="2115" w:type="pct"/>
          </w:tcPr>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Osoby umieszczone w Krajowym Ośrodku Zapobiegania Zachowaniem Dyssocjalnym, zwanym dalej „Ośrodkiem”, są</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osobami uznanymi za stwarzające zagrożenie:</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 które odbyły prawomocnie orzeczoną karę pozbawienia wolności lub karę 25 lat pozbawienia wolności, wykonywaną</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systemie terapeutycznym;</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2) u których w trakcie postępowania wykonawczego występowały zaburzenia psychiczne w postaci upośledzenia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umysłowego, zaburzenia osobowości lub zaburzenia preferencji seksualnych;</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3) u których stwierdzone zaburzenia psychiczne mają taki charakter lub takie nasilenie, że zachodzi co najmniej wysokie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prawdopodobieństwo popełnienia czynu zabronionego z użyciem przemocy lub groźbą jej użycia przeciwko życiu,</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zdrowiu lub wolności seksualnej, zagrożonego karą pozbawienia wolności, której górna granica wynosi co najmniej 10</w:t>
            </w:r>
            <w:r>
              <w:rPr>
                <w:rFonts w:ascii="Times New Roman" w:eastAsia="Times New Roman" w:hAnsi="Times New Roman" w:cs="Times New Roman"/>
                <w:sz w:val="20"/>
                <w:szCs w:val="20"/>
                <w:lang w:eastAsia="pl-PL"/>
              </w:rPr>
              <w:t xml:space="preserve"> </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lat.</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Osoby umieszczone w Ośrodku wymagają zatem, zarówno z uwagi na ich bezpieczeństwo i prowadzone postępowanie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terapeutyczne oraz bezpieczeństwo osób zatrudnionych w Ośrodku i w nim przebywających, stosowania właściwych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rozwiązań, uwzględniających także ograniczenia w sferze swobody życia, którą stanowią konstytucyjnie gwarantowane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wolności i prawa człowieka, a także mogą wprowadzać odstępstwa w zakresie praw pacjenta.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obecnym stanie prawnym rozwiązania, o których mowa wyżej, znajdują wprawdzie częściowo uregulowanie w</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 xml:space="preserve">ustawie z dnia 22 listopada 2013 </w:t>
            </w:r>
            <w:r w:rsidRPr="002C0C95">
              <w:rPr>
                <w:rFonts w:ascii="Times New Roman" w:eastAsia="Times New Roman" w:hAnsi="Times New Roman" w:cs="Times New Roman"/>
                <w:sz w:val="20"/>
                <w:szCs w:val="20"/>
                <w:lang w:eastAsia="pl-PL"/>
              </w:rPr>
              <w:lastRenderedPageBreak/>
              <w:t>r. o postępowaniu wobec osób z zaburzeniami psychicznymi stwarzających zagrożenie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życia, zdrowia lub wolności seksualnej innych osób (Dz. U. z 2021 r. poz. 1638), jednak mają one charakter bardzo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ogólny, bez precyzowania ich zakresów i granic możliwych ingerencji. Przyjęto bowiem założenie, że ich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uszczegółowienie i doprecyzowanie, przy uwzględnieniu indywidualnego postępowania terapeutycznego prowadzonego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wobec każdej osoby umieszczonej w Ośrodku na podstawie indywidualnego planu terapii oraz należytej ochrony</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bezpieczeństwa i porządku w Ośrodku, nastąpi w drodze odpowiednich regulaminów i innych przepisów wydawanych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przez kierownika Ośrodka. W związku z powyższym w przepisach ustawy brakuje szczegółowych regulacji dotyczących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m. in.:</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 praw i obowiązków osób umieszczonych w Ośrodku, w tym trybu kontroli, organizacji odwiedzin i doręczania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paczek, udzielania zgody na udział w pogrzebie najbliższej osoby i nadzoru nad korespondencją;</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2) możliwości zastosowania zabezpieczenia w postaci umieszczenia osoby, wobec której toczy się postępowanie sądowe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Ośrodku do czasu wydania prawomocnego orzeczenia;</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3) ochrony prawnej pracowników Ośrodka;</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4) sankcji karnych na wypadek ucieczki osoby stwarzającej zagrożenie,</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Mając jednak na uwadze zakres spraw objęty ww. regulaminami oraz postulaty zgłaszane przez Rzecznika Praw</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Obywatelskich, kierownika Ośrodka, osoby umieszczone w Ośrodku oraz inne zainteresowane podmioty, za zasadne 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konieczne uważa się podjęcie działania w celu unormowania praw i obowiązków osób umieszczonych w Ośrodku co do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zasady w przepisach powszechnie obowiązujących.</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Ponadto wprowadzenie w ustawie zasady, zgodnie z którą w sprawach związanych z realizacją obowiązków określonych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przepisach prawa budowlanego, w odniesieniu do nieruchomości wchodzących w skład Ośrodka, organem pierwszej</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instancji będzie wojewoda, przyspieszy sprawy związane z rozbudową Ośrodka.</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Projekt ustawy wprowadza zmiany w ustawie z dnia 22 listopada 2013 r. o postępowaniu wobec osób z zaburzeniami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psychicznymi stwarzających zagrożenie życia, zdrowia lub wolności seksualnej innych osób, ustawie z dnia 15 kwietnia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2011 r. o działalności leczniczej (Dz. U. z 2022 r. poz. 633, z późn. zm.) oraz w ustawie z dnia 27 sierpnia 2004 r. 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świadczeniach opieki zdrowotnej finansowanych ze środków publicznych (Dz. U. z 2021 r. poz. 1285, z późn. zm.).</w:t>
            </w:r>
          </w:p>
          <w:p w:rsidR="006903C6" w:rsidRPr="002C0C95"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lastRenderedPageBreak/>
              <w:t>Zasadniczym celem opracowanego projektu ustawy jest wprowadzenie i poszerzenie ustawowych regulacji odnoszących się</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do kwestii mających wpływ na pobyt osób umieszczonych w Ośrodku, tak aby kluczowe obszary dotyczące praw 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obowiązków osób umieszczonych w ośrodku wszelkie regulacje dotyczące sytuacji tych osób w Ośrodku znajdowały</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podstawy w akcie ustawowym. Proponowane zmiany dotyczą przede wszystkim określenia procedury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umieszczonej w Ośrodku. Przedmiotowy projekt ustawy ma kluczowe znaczenie w kontekście zapewnienia właściwych warunków postępowania terapeutycznego wobec osób umieszczonych w Krajowym Ośrodku Zapobiegania Zachowaniom Dyssocjalnym, stwarzających zagrożenie dla życia, zdrowia lub wolności seksualnej innych osób, a także utrzymania właściwych warunków bezpieczeństwa, zarówno osobom w nim umieszczonym, jak i personelowi Ośrodka. Projektowane zmiany zakładają: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 wprowadzenie obowiązku określenia sposobu i warunków prowadzenia postępowania terapeutycznego w regulaminie organizacyjnym, sporządzanym przez kierownika Ośrodka na podstawie art. 23 ust. 1 ustawy dnia 15 kwietnia 201</w:t>
            </w:r>
            <w:r>
              <w:rPr>
                <w:rFonts w:ascii="Times New Roman" w:eastAsia="Times New Roman" w:hAnsi="Times New Roman" w:cs="Times New Roman"/>
                <w:sz w:val="20"/>
                <w:szCs w:val="20"/>
                <w:lang w:eastAsia="pl-PL"/>
              </w:rPr>
              <w:t>1 r. o działalności leczniczej;</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2) wprowadzenie przepisów, zgodnie z którymi w sprawach związanych z realizacją obowiązków określonych w przepisach prawa budowlanego, w odniesieniu do nieruchomości wchodzących w skład Ośrodka, organem pierwszej instancji będzie wojewoda;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3) określenie terminu (nie krótszego niż 6 miesięcy i nie dłuższego niż 13 miesięcy) na przechowywanie utrwalonego obrazu lub dźwięku, które nie zawierają informacji wskazujących na popełnienie przestępstwa lub nie są istotne dla bezpieczeństwa Ośrodka lub bezpieczeństwa osób stwarzających zagrożenie umieszczonych w Ośrodku, o ile nie zostaną one zabezpieczone jako dowód w sprawie w przypadku toczącego</w:t>
            </w:r>
            <w:r>
              <w:rPr>
                <w:rFonts w:ascii="Times New Roman" w:eastAsia="Times New Roman" w:hAnsi="Times New Roman" w:cs="Times New Roman"/>
                <w:sz w:val="20"/>
                <w:szCs w:val="20"/>
                <w:lang w:eastAsia="pl-PL"/>
              </w:rPr>
              <w:t xml:space="preserve"> się postępowania;</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4) określenie procedury postępowania wobec osób przyjmowanych do Ośrodka, która obejmuje m. in. przeprowadzenie badania lekarskiego i zapoznanie osób umieszczonych w Ośrodku z jej prawami i </w:t>
            </w:r>
            <w:r w:rsidRPr="002C0C95">
              <w:rPr>
                <w:rFonts w:ascii="Times New Roman" w:eastAsia="Times New Roman" w:hAnsi="Times New Roman" w:cs="Times New Roman"/>
                <w:sz w:val="20"/>
                <w:szCs w:val="20"/>
                <w:lang w:eastAsia="pl-PL"/>
              </w:rPr>
              <w:lastRenderedPageBreak/>
              <w:t xml:space="preserve">obowiązkami;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5) wprowadzenie możliwości zastosowania środka zabezpieczającego w postaci umieszczenia w Ośrodku osoby, wobec której toczy się postępowanie sądowe w przedmiocie umieszczenia w Ośrodku, przed wydaniem prawomocnego wyroku;</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6) rozszerzenie regulacji dotyczących unormowania praw i obowiązków osób umieszczonych w Ośrodku, obejmujących poszanowanie godności osobistej i prywatności, ochronę przed przemocą fizyczną i psychiczną, możliwość osobistego i telefonicznego kontaktu z członkami rodziny i innymi bliskimi osobami oraz z innymi osobami, prowadzenie korespondencji i korzystanie z innych środków porozumiewania się na odległość, w tym ze środków komunikacji elektronicznej, dostęp do świadczeń opieki zdrowotnej udzielanych poza Ośrodkiem, posiadanie środków pieniężnych i dysponowanie nimi, a także wykonywanie praktyk religijnych i korzystanie z posług religijnych, z uwzględnieniem ograniczeń wynikających z zachowania zasad bezpieczeństwa w Ośrodku oraz skuteczności prowadzonego postępowania terapeutycznego;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7) określenie zasad, okoliczności i procedury przeprowadzania określonego rodzaju kontroli w Ośrodku, w tym kontroli przekazywanych paczek, kontroli pomieszczeń, kontroli przedmiotów, kontroli osobistej oraz kontroli pobieżnej;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8) określenie zasad odwiedzin osób umieszczonych w Ośrodku, w tym wymagań odnośnie osób odwiedzających;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9) uregulowanie zasad udzielenia zgody na udział osoby umieszczonej w Ośrodku w pogrzebie najbliższej osoby;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10) doprecyzowanie przepisów dotyczących udzielania świadczeń opieki zdrowotnej finansowanych ze środków publicznych osobom umieszczonym w Ośrodku;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11) dookreślenie zadań wykonywanych przez pracowników służby ochrony w Ośrodku oraz poza Ośrodkiem, np. podczas konwojowania osób umieszczonych w Ośrodku do sądu, na pogrzeb czy do innego podmiotu leczniczego w celu udzielenia świadczenia zdrowotnego;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12) rozszerzenie katalogu osób zatrudnionych w innych szpitalach niż szpitale przeznaczone dla osób pozbawionych wolności, które przy wykonywaniu swoich obowiązków mają bezpośredni kontakt z pacjentami umieszczonymi w danym szpitalu na podstawie orzeczenia sądu, uprawionych do stosowania numerycznych znaków identyfikacyjnych;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lastRenderedPageBreak/>
              <w:t xml:space="preserve">13) umożliwienie sądowi apelacyjnemu nadrzędnemu nad sądem okręgowym do wykonywania czynności w zakresie pobytu i wypisania osoby (określone w rozdziałach 5 i 7) umieszczonej w Ośrodku;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14) uregulowanie kwestii orzekania przez sąd o zasadności przeprowadzenia zabiegu lekarskiego (chirurgicznego) w przypadku sprzeciwu osoby umieszczonej w Ośrodku wobec jego dokonania; </w:t>
            </w:r>
          </w:p>
          <w:p w:rsidR="006903C6"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15) umożliwienie sądowi apelacyjnemu nadrzędnemu nad sądem okręgowym do rozpoznania wniosku o ustalenie dalszej potrzeby pobytu osoby w Ośrodku, tak aby następowała weryfikacja wniosku przez sąd inny niż ten, który kontroluje na bieżąco sprawę; </w:t>
            </w:r>
          </w:p>
          <w:p w:rsidR="006903C6" w:rsidRPr="00D344D0" w:rsidRDefault="006903C6"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16) wprowadzenie przepisów karnych odnośnie ucieczki z Ośrodka.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6903C6" w:rsidRDefault="006903C6" w:rsidP="00F0796F">
            <w:pPr>
              <w:shd w:val="clear" w:color="auto" w:fill="FFFFFF"/>
              <w:spacing w:after="75"/>
            </w:pPr>
            <w:hyperlink r:id="rId79" w:history="1">
              <w:r>
                <w:rPr>
                  <w:rStyle w:val="Hipercze"/>
                </w:rPr>
                <w:t>Akt prawny (legislacja.gov.pl)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577251" w:rsidRDefault="006903C6" w:rsidP="00577251">
            <w:pPr>
              <w:rPr>
                <w:rFonts w:ascii="Times New Roman" w:hAnsi="Times New Roman" w:cs="Times New Roman"/>
                <w:sz w:val="20"/>
                <w:szCs w:val="20"/>
              </w:rPr>
            </w:pPr>
            <w:r w:rsidRPr="00D344D0">
              <w:rPr>
                <w:rFonts w:ascii="Times New Roman" w:hAnsi="Times New Roman" w:cs="Times New Roman"/>
                <w:sz w:val="20"/>
                <w:szCs w:val="20"/>
              </w:rPr>
              <w:t>Projekt rozporządzenia Ministra Zdrowia zmieniającego rozporządzenie w sprawie wzorów oświadczeń o przysługującym świadczeniobiorcy prawie do świadczeń opieki zdrowotnej</w:t>
            </w:r>
          </w:p>
        </w:tc>
        <w:tc>
          <w:tcPr>
            <w:tcW w:w="2115" w:type="pct"/>
          </w:tcPr>
          <w:p w:rsidR="006903C6" w:rsidRDefault="006903C6"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Brak możliwości składania oświadczenia o przysługującym prawie do świadczeń opieki zdrowotnej przez nową grupę</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uprawnionych do świadczeń opieki zdrowotnej, na podstawie art. 37 ust. 1 ustawy z dnia 12 marca 2022 r. o pomocy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obywatelom Ukrainy w związku z konfliktem zbrojnym na terytorium tego państwa (Dz. U. poz. 583, 682, 683 i 684) w</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celu potwierdzenia prawa do świadczeń.</w:t>
            </w:r>
          </w:p>
          <w:p w:rsidR="006903C6" w:rsidRPr="00577251" w:rsidRDefault="006903C6"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Wprowadzenie wzorów oświadczeń dla nowej grupy uprawnionych na podstawie art. 37 ust. 1 ustawy z dnia 12 marca</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2022 r. o pomocy obywatelom Ukrainy w związku z konfliktem zbrojnym na terytorium tego państwa.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6903C6" w:rsidRDefault="006903C6" w:rsidP="00F0796F">
            <w:pPr>
              <w:shd w:val="clear" w:color="auto" w:fill="FFFFFF"/>
              <w:spacing w:after="75"/>
            </w:pPr>
            <w:hyperlink r:id="rId80" w:history="1">
              <w:r>
                <w:rPr>
                  <w:rStyle w:val="Hipercze"/>
                </w:rPr>
                <w:t>dokument549528.docx (live.com)</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577251" w:rsidRDefault="006903C6" w:rsidP="00577251">
            <w:pPr>
              <w:rPr>
                <w:rFonts w:ascii="Times New Roman" w:hAnsi="Times New Roman" w:cs="Times New Roman"/>
                <w:sz w:val="20"/>
                <w:szCs w:val="20"/>
              </w:rPr>
            </w:pPr>
            <w:r w:rsidRPr="00577251">
              <w:rPr>
                <w:rFonts w:ascii="Times New Roman" w:hAnsi="Times New Roman" w:cs="Times New Roman"/>
                <w:sz w:val="20"/>
                <w:szCs w:val="20"/>
              </w:rPr>
              <w:t>Projekt ustawy o zmianie ustawy o sposobie ustalania najniższego wynagrodzenia zasadniczego niektórych pracowników zatrudnionych w podmiotach leczniczych</w:t>
            </w:r>
          </w:p>
        </w:tc>
        <w:tc>
          <w:tcPr>
            <w:tcW w:w="2115" w:type="pct"/>
          </w:tcPr>
          <w:p w:rsidR="006903C6" w:rsidRDefault="006903C6"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Projekt ustawy ma na celu dokonanie zmian w ustawie z dnia 8 czerwca 2017 r. o sposobie ustalania najniższego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wynagrodzenia zasadniczego niektórych pracowników zatrudnionych w podmiotach leczniczych (Dz. U. z 2021 r. poz.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1801), zwanej dalej „ustawą z dnia 8 czerwca 2017 r.”, w taki sposób, aby wprowadzić do porządku prawnego ustalenia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reprezentatywnymi organizacjami związków zawodowych i reprezentatywnymi organizacjami pracodawców i zawarte 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stanowisku Trójstronnego Zespołu do Spraw Ochrony Zdrowia, zwanego dalej „Trójstronnym Zespołem”, z dnia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5 listopada 2021 r. (w zakresie jak wskazano w pkt 2 OSR).</w:t>
            </w:r>
          </w:p>
          <w:p w:rsidR="006903C6" w:rsidRPr="00D344D0" w:rsidRDefault="006903C6"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Projektowane zmiany zakładają:</w:t>
            </w:r>
          </w:p>
          <w:p w:rsidR="006903C6" w:rsidRPr="00D344D0" w:rsidRDefault="006903C6"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1) określenie nowego brzmienia załącznika do ustawy z dnia 8 czerwca 2017 r., w którym zostanie określony nowy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 xml:space="preserve">podział na grupy zawodowe </w:t>
            </w:r>
            <w:r w:rsidRPr="00D344D0">
              <w:rPr>
                <w:rFonts w:ascii="Times New Roman" w:eastAsia="Times New Roman" w:hAnsi="Times New Roman" w:cs="Times New Roman"/>
                <w:sz w:val="20"/>
                <w:szCs w:val="20"/>
                <w:lang w:eastAsia="pl-PL"/>
              </w:rPr>
              <w:lastRenderedPageBreak/>
              <w:t>według kwalifikacji wymaganych na zajmowanym stanowisku pracy oraz nowe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wysokości współczynników pracy, zgodnie ze stanowiskiem Trójstronnego Zespołu z dnia 5 listopada 2021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projektowana regulacja – podwyższenie współczynników pracy od dnia 1 lipca 2022 r. – uwzględniać ma istniejący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już w ustawie z dnia 8 czerwca 2017 r. coroczny „mechanizm waloryzacyjny” – art. 3a;</w:t>
            </w:r>
          </w:p>
          <w:p w:rsidR="006903C6" w:rsidRPr="00D344D0" w:rsidRDefault="006903C6"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2) zmianę brzmienia art. 5 ustawy z dnia 8 czerwca 2017 r. w celu powiązania określanych w porozumieniu albo</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zarządzeniu zasad wynagradzania pracowników innych niż pracownicy działalności podstawowej, ze średnim</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wzrostem wynagrodzeń w danym podmiocie leczniczym, w taki sposób, aby wynagrodzenia tych osób zapewniały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wysokość odpowiadającą adekwatnemu średniemu wzrostowi wynagrodzenia w danym podmiocie w ustalonym</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okresie;</w:t>
            </w:r>
          </w:p>
          <w:p w:rsidR="006903C6" w:rsidRPr="00D344D0" w:rsidRDefault="006903C6"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3) dodanie do ustawy z dnia 8 czerwca 2017 r. przepisu zobowiązującego podmiot leczniczy będący pracodawcą do</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określenia w umowie o pracę każdego pracownika objętego zakresem ustawy informacji o grupie zawodowej, do której</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powinien zostać przypisany w związku z kwalifikacjami wymaganymi na zajmowanym stanowisku pracy.</w:t>
            </w:r>
            <w:r>
              <w:rPr>
                <w:rFonts w:ascii="Times New Roman" w:eastAsia="Times New Roman" w:hAnsi="Times New Roman" w:cs="Times New Roman"/>
                <w:sz w:val="20"/>
                <w:szCs w:val="20"/>
                <w:lang w:eastAsia="pl-PL"/>
              </w:rPr>
              <w:t xml:space="preserve"> </w:t>
            </w:r>
          </w:p>
          <w:p w:rsidR="006903C6" w:rsidRDefault="006903C6"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W poniższej tabeli wskazano grupy zawodowe wskazane w stanowisku Trójstronnego Zespołu oraz porównanie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współczynników pracy i wynikających z nich wysokości najniższych wynagrodzeń zasadniczych w poszczególnych</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grupach (w kolumnie 4 wskazano wysokości najniższych wynagrodzeń zasadniczych obliczonych jako iloczyn obecnie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obowiązujących współczynników pracy oraz kwoty przeciętnego wynagrodzenia w gospodarce narodowej w 2020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ogłoszonego w Komunikacie Prezesa Głównego Urzędu Statystycznego z dnia 9 lutego 2021 r. w kwocie 5167,47 zł; w</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kolumnie 6 wskazano wysokości najniższych wynagrodzeń zasadniczych obliczonych jako iloczyn współczynników pracy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uzgodnionych przez Trójstronny Zespół oraz kwoty przeciętnego wynagrodzenia w gospodarce narodowej w 2021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określonej w komunikacie Prezesa GUS z dnia 9 lutego 2022 r. w sprawie przeciętnego wynagrodzenia w gospodarce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narodowej w 2021 r. w wysokości 5662,53 zł.)</w:t>
            </w:r>
          </w:p>
          <w:p w:rsidR="006903C6" w:rsidRPr="00577251" w:rsidRDefault="006903C6"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 xml:space="preserve">W projekcie ustawy przewiduje się również zmianę brzmienia art. 5 ustawy z dnia 8 czerwca 2017 r. w celu powiązania określanych w porozumieniu albo zarządzeniu zasad wynagradzania pracowników innych niż pracownicy działalności podstawowej ze średnim wzrostem wynagrodzeń w danym podmiocie leczniczym, w taki sposób, aby </w:t>
            </w:r>
            <w:r w:rsidRPr="00D344D0">
              <w:rPr>
                <w:rFonts w:ascii="Times New Roman" w:eastAsia="Times New Roman" w:hAnsi="Times New Roman" w:cs="Times New Roman"/>
                <w:sz w:val="20"/>
                <w:szCs w:val="20"/>
                <w:lang w:eastAsia="pl-PL"/>
              </w:rPr>
              <w:lastRenderedPageBreak/>
              <w:t>wynagrodzenia tych</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osób zapewniały wysokość odpowiadającą adekwatnemu średniemu wzrostowi wynagrodzenia w danym podmiocie w ustalonym okresie. W celu zwiększenia transparentności procesu realizacji ustawy z dnia 8 czerwca 2017 r. wobec poszczególnych pracowników objętych zakresem jej art. 3 w projekcie ustawy przewidziano dodanie przepisu zobowiązującego podmiot leczniczy będący pracodawcą do określenia w umowie o pracę każdego pracownika objętego zakresem ustawy informacji o grupie zawodowej, do której powinien zostać przypisany w związku z kwalifikacjami wymaganymi na zajmowanym stanowisku pracy. Działanie takie pozwoli również na łatwiejszą kontrolę prawidłowości wdrożenia ustawy przez podmioty wskazane w art. 4, tj.: podmioty tworzące w rozumieniu art. 2 ust. 1 pkt 6 ustawy z dnia 15 kwietnia 2011 r. o działalności leczniczej (Dz. U. z 2021 r. poz. 711, z późn. zm.) lub Państwową Inspekcję Pracy. Ponadto w projekcie przewidziano uchylenie art. 6 ustawy. Wynagrodzenia zasadnicze stażysty i rezydenta określane są corocznie przez Ministra Zdrowia, zgodnie z przepisami ustawy o zawodach lekarza i lekarza dentysty. Wysokość tego wynagrodzenia uwzględnia podwyżkę wynikającą z przepisów ustawy z 8 czerwca 2017 r. Corocznie zwiększająca się kwota przeciętnego miesięcznego wynagrodzenia brutto w gospodarce narodowej w roku poprzedzającym ustalenie wysokości najniższego wynagrodzenia zasadniczego oraz rosnąca liczba stażystów i rezydentów (trudna do przewidzenia) uzasadnia wykreślenie przedmiotowych limitów.</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6903C6" w:rsidRDefault="006903C6" w:rsidP="00F0796F">
            <w:pPr>
              <w:shd w:val="clear" w:color="auto" w:fill="FFFFFF"/>
              <w:spacing w:after="75"/>
            </w:pPr>
            <w:hyperlink r:id="rId81" w:history="1">
              <w:r>
                <w:rPr>
                  <w:rStyle w:val="Hipercze"/>
                </w:rPr>
                <w:t>Akt prawny (legislacja.gov.pl)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577251" w:rsidRDefault="006903C6" w:rsidP="00B77085">
            <w:pPr>
              <w:rPr>
                <w:rFonts w:ascii="Times New Roman" w:hAnsi="Times New Roman" w:cs="Times New Roman"/>
                <w:sz w:val="20"/>
                <w:szCs w:val="20"/>
              </w:rPr>
            </w:pPr>
            <w:r w:rsidRPr="00577251">
              <w:rPr>
                <w:rFonts w:ascii="Times New Roman" w:hAnsi="Times New Roman" w:cs="Times New Roman"/>
                <w:sz w:val="20"/>
                <w:szCs w:val="20"/>
              </w:rPr>
              <w:t xml:space="preserve">Projekt rozporządzenia Ministra Zdrowia zmieniającego rozporządzenie w sprawie zakresu informacji gromadzonych w Systemie Ewidencji Zasobów Ochrony Zdrowia oraz </w:t>
            </w:r>
            <w:r w:rsidRPr="00577251">
              <w:rPr>
                <w:rFonts w:ascii="Times New Roman" w:hAnsi="Times New Roman" w:cs="Times New Roman"/>
                <w:sz w:val="20"/>
                <w:szCs w:val="20"/>
              </w:rPr>
              <w:lastRenderedPageBreak/>
              <w:t>sposobu i terminów przekazywania tych informacji</w:t>
            </w:r>
          </w:p>
        </w:tc>
        <w:tc>
          <w:tcPr>
            <w:tcW w:w="2115" w:type="pct"/>
          </w:tcPr>
          <w:p w:rsidR="006903C6" w:rsidRDefault="006903C6"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lastRenderedPageBreak/>
              <w:t>Zmiana rozporządzenia wynika z konieczności monitorowania stanów magazynowych oraz wielkości zużycia środków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ochrony osobistej.</w:t>
            </w:r>
          </w:p>
          <w:p w:rsidR="006903C6" w:rsidRPr="00577251" w:rsidRDefault="006903C6"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Nowelizacja rozporządzenia w § 2 pkt 3 zmienia zakres danych dotyczących środków ochrony osobistej wykorzystywanych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 podmiotach leczniczych. Zmiana umożliwi monitorowanie stanów magazynowych oraz wielkości zużycia środków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ochrony osobistej w podmiotach leczniczych, co pozwoli na właściwe zarządzanie środkami ochrony osobistej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uwzględnieniem potrzeby usługodawców (np. przez tworzenie i udostępnianie asortymentu rezerw strategicznych lub</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regulacje w zakresie obrotu takimi środkami). Wykaz środków ochrony osobistej, stanowiący część II załącznika do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rozporządzenia, dostosowano do przyjętej nomenklatury i podstawowego asortymentu stosowanego w celu ochrony przed</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czynnikami infekcyjnymi.</w:t>
            </w:r>
          </w:p>
          <w:p w:rsidR="006903C6" w:rsidRPr="00577251" w:rsidRDefault="006903C6"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Ww. zmiany pozwolą na podejmowanie właściwych działań w zakresie kreowania polityki zdrowotnej państwa.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Konsultacje</w:t>
            </w:r>
          </w:p>
        </w:tc>
        <w:tc>
          <w:tcPr>
            <w:tcW w:w="1174" w:type="pct"/>
          </w:tcPr>
          <w:p w:rsidR="006903C6" w:rsidRDefault="006903C6" w:rsidP="00F0796F">
            <w:pPr>
              <w:shd w:val="clear" w:color="auto" w:fill="FFFFFF"/>
              <w:spacing w:after="75"/>
            </w:pPr>
            <w:hyperlink r:id="rId82" w:history="1">
              <w:r>
                <w:rPr>
                  <w:rStyle w:val="Hipercze"/>
                </w:rPr>
                <w:t>Akt prawny (legislacja.gov.pl)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22.03.2022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D80EA1" w:rsidRDefault="006903C6" w:rsidP="00B77085">
            <w:pPr>
              <w:rPr>
                <w:rFonts w:ascii="Times New Roman" w:hAnsi="Times New Roman" w:cs="Times New Roman"/>
                <w:sz w:val="20"/>
                <w:szCs w:val="20"/>
              </w:rPr>
            </w:pPr>
            <w:r w:rsidRPr="002272C8">
              <w:rPr>
                <w:rFonts w:ascii="Times New Roman" w:hAnsi="Times New Roman" w:cs="Times New Roman"/>
                <w:sz w:val="20"/>
                <w:szCs w:val="20"/>
              </w:rPr>
              <w:t>Poselski projekt ustawy o zmianie ustawy o zawodzie farmaceuty</w:t>
            </w:r>
          </w:p>
        </w:tc>
        <w:tc>
          <w:tcPr>
            <w:tcW w:w="2115" w:type="pct"/>
          </w:tcPr>
          <w:p w:rsidR="006903C6" w:rsidRPr="00D80EA1" w:rsidRDefault="006903C6" w:rsidP="00D80EA1">
            <w:pPr>
              <w:rPr>
                <w:rFonts w:ascii="Times New Roman" w:eastAsia="Times New Roman" w:hAnsi="Times New Roman" w:cs="Times New Roman"/>
                <w:sz w:val="20"/>
                <w:szCs w:val="20"/>
                <w:lang w:eastAsia="pl-PL"/>
              </w:rPr>
            </w:pPr>
            <w:r w:rsidRPr="002272C8">
              <w:rPr>
                <w:rFonts w:ascii="Times New Roman" w:eastAsia="Times New Roman" w:hAnsi="Times New Roman" w:cs="Times New Roman"/>
                <w:sz w:val="20"/>
                <w:szCs w:val="20"/>
                <w:lang w:eastAsia="pl-PL"/>
              </w:rPr>
              <w:t>Dotyczy dodania przepisu, zgodnie z którym farmaceucie w czasie wykonywania swoich ustawowych czynności przysługiwać będzie ochrona prawna należna funkcjonariuszowi publicznemu</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 xml:space="preserve">Konsultacje </w:t>
            </w:r>
          </w:p>
        </w:tc>
        <w:tc>
          <w:tcPr>
            <w:tcW w:w="1174" w:type="pct"/>
          </w:tcPr>
          <w:p w:rsidR="006903C6" w:rsidRDefault="006903C6" w:rsidP="00F0796F">
            <w:pPr>
              <w:shd w:val="clear" w:color="auto" w:fill="FFFFFF"/>
              <w:spacing w:after="75"/>
            </w:pPr>
            <w:hyperlink r:id="rId83" w:history="1">
              <w:r w:rsidRPr="00AA4E65">
                <w:rPr>
                  <w:rStyle w:val="Hipercze"/>
                </w:rPr>
                <w:t>https://orka.sejm.gov.pl/Druki9ka.nsf/Projekty/9-020-840-2022/$file/9-020-840-2022.pdf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22.03.2022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CA494D" w:rsidRDefault="006903C6" w:rsidP="00B77085">
            <w:pPr>
              <w:rPr>
                <w:rFonts w:ascii="Times New Roman" w:hAnsi="Times New Roman" w:cs="Times New Roman"/>
                <w:sz w:val="20"/>
                <w:szCs w:val="20"/>
              </w:rPr>
            </w:pPr>
            <w:r w:rsidRPr="00D80EA1">
              <w:rPr>
                <w:rFonts w:ascii="Times New Roman" w:hAnsi="Times New Roman" w:cs="Times New Roman"/>
                <w:sz w:val="20"/>
                <w:szCs w:val="20"/>
              </w:rPr>
              <w:t>Rozporządzenie Ministra Zdrowia z dnia 14 marca 2022 r. zmieniające rozporządzenie w sprawie kształcenia podyplomowego pielęgniarek i położnych</w:t>
            </w:r>
          </w:p>
        </w:tc>
        <w:tc>
          <w:tcPr>
            <w:tcW w:w="2115" w:type="pct"/>
          </w:tcPr>
          <w:p w:rsidR="006903C6" w:rsidRPr="00D80EA1" w:rsidRDefault="006903C6"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 xml:space="preserve"> Dotychczasowe wzory dyplom</w:t>
            </w:r>
            <w:r>
              <w:rPr>
                <w:rFonts w:ascii="Times New Roman" w:eastAsia="Times New Roman" w:hAnsi="Times New Roman" w:cs="Times New Roman"/>
                <w:sz w:val="20"/>
                <w:szCs w:val="20"/>
                <w:lang w:eastAsia="pl-PL"/>
              </w:rPr>
              <w:t xml:space="preserve">u uzyskania tytułu pielęgniarki </w:t>
            </w:r>
            <w:r w:rsidRPr="00D80EA1">
              <w:rPr>
                <w:rFonts w:ascii="Times New Roman" w:eastAsia="Times New Roman" w:hAnsi="Times New Roman" w:cs="Times New Roman"/>
                <w:sz w:val="20"/>
                <w:szCs w:val="20"/>
                <w:lang w:eastAsia="pl-PL"/>
              </w:rPr>
              <w:t>specjalisty i dyplomu uzyskania tytułu położnej specjalisty mogą być wykorzystywane nie dłużej niż do dnia 12 lipca 2022 r.</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t>Wejście w życie 4 kwietnia 2022 r.</w:t>
            </w:r>
          </w:p>
        </w:tc>
        <w:tc>
          <w:tcPr>
            <w:tcW w:w="1174" w:type="pct"/>
          </w:tcPr>
          <w:p w:rsidR="006903C6" w:rsidRDefault="006903C6" w:rsidP="00F0796F">
            <w:pPr>
              <w:shd w:val="clear" w:color="auto" w:fill="FFFFFF"/>
              <w:spacing w:after="75"/>
            </w:pPr>
            <w:hyperlink r:id="rId84" w:history="1">
              <w:r w:rsidRPr="00AA4E65">
                <w:rPr>
                  <w:rStyle w:val="Hipercze"/>
                </w:rPr>
                <w:t>https://dziennikustaw.gov.pl/D2022000064801.pdf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22.03.2022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4E275B" w:rsidRDefault="006903C6" w:rsidP="00B77085">
            <w:pPr>
              <w:rPr>
                <w:rFonts w:ascii="Times New Roman" w:hAnsi="Times New Roman" w:cs="Times New Roman"/>
                <w:sz w:val="20"/>
                <w:szCs w:val="20"/>
              </w:rPr>
            </w:pPr>
            <w:r w:rsidRPr="00CA494D">
              <w:rPr>
                <w:rFonts w:ascii="Times New Roman" w:hAnsi="Times New Roman" w:cs="Times New Roman"/>
                <w:sz w:val="20"/>
                <w:szCs w:val="20"/>
              </w:rPr>
              <w:t>Projekt rozporządzenia Ministra Zdrowia w sprawie wzoru dokumentu „Prawo wykonywania zawodu fizjoterapeuty”</w:t>
            </w:r>
          </w:p>
        </w:tc>
        <w:tc>
          <w:tcPr>
            <w:tcW w:w="2115" w:type="pct"/>
          </w:tcPr>
          <w:p w:rsidR="006903C6" w:rsidRPr="00D80EA1" w:rsidRDefault="006903C6"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Zgodnie z art. 24 ust. 2 ustawy z dnia 25 września 2015 r. o zawodzie fizjoterapeuty (Dz. U. z 2021 r. poz. 553), zwanej dalej „ustawą”, minister właściwy do spraw zdrowia, po zasięgnięciu opinii Krajowej Rady Fizjoterapeutów, został obowiązany do wydania rozporządzenia określającego wzór dokumentu „Prawo wykonywania zawodu fizjoterapeuty”, zwanego dalej „PWZ fizjoterapeuty”, mając na względzie treść informacji, jakie mają znajdować się w tym dokumencie.</w:t>
            </w:r>
          </w:p>
          <w:p w:rsidR="006903C6" w:rsidRPr="00D80EA1" w:rsidRDefault="006903C6"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Przedstawienie projektowanego rozporządzenia jest konieczne ze względu na przepis art. 12 ustawy z dnia 24 czerwca 2021 r. o zmianie ustawy o Agencji Badań Medycznych oraz niektórych innych ustaw (Dz. U. poz. 1559), który zachowuje w mocy dotychczasowe przepisy wykonawcze do dnia wejścia w życie przepisów wykonawczych wydanych na podstawie art. 24 ust. 2 ustawy, jednak nie dłużej niż do dnia 11 lipca 2022 r.</w:t>
            </w:r>
          </w:p>
          <w:p w:rsidR="006903C6" w:rsidRDefault="006903C6"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Projektowane rozporządzenie zastępuje przepisy rozporządzenia Ministra Zdrowia z dnia 4 kwietnia 2017 r. w sprawie wzoru dokumentu „Prawo wykonywania zawodu fizjoterapeuty” (Dz. U. z 2020 r. poz. 1715).</w:t>
            </w:r>
          </w:p>
          <w:p w:rsidR="006903C6" w:rsidRPr="00D80EA1" w:rsidRDefault="006903C6"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lastRenderedPageBreak/>
              <w:t xml:space="preserve">Wydanie rozporządzenia na podstawie upoważnienia zawartego w art. 24 ust. 2 ustawy ma na celu określenie wzoru dokumentu PWZ fizjoterapeuty, oraz szczegółowych rodzajów zabezpieczenia go przed przerobieniem, podrobieniem lub użyciem przez osobę nieuprawnioną, kierując się koniecznością zapewnienia ochrony danych osobowych oraz sposobem użytkowania dokumentu. </w:t>
            </w:r>
          </w:p>
          <w:p w:rsidR="006903C6" w:rsidRPr="00D80EA1" w:rsidRDefault="006903C6"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Wzór dokumentu PWZ fizjoterapeuty,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dokument PWZ fizjoterapeuty spełnia wymagania określone w ustawie z dnia 22 listopada 2018 r. o dokumentach publicznych (Dz. U. z 2021 r. poz. 1660 i 1997) i posiada szereg zabezpieczeń zgodnych z przepisami tej ustawy.</w:t>
            </w:r>
          </w:p>
          <w:p w:rsidR="006903C6" w:rsidRPr="00CA494D" w:rsidRDefault="006903C6"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Wydane dotychczas dokumenty „Prawo wykonywania zawodu fizjoterapeuty” na podstawie dotychczasowych przepisów zachowują ważność.</w:t>
            </w:r>
          </w:p>
        </w:tc>
        <w:tc>
          <w:tcPr>
            <w:tcW w:w="448" w:type="pct"/>
          </w:tcPr>
          <w:p w:rsidR="006903C6" w:rsidRPr="00CA494D"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85" w:history="1">
              <w:r w:rsidRPr="00AA4E65">
                <w:rPr>
                  <w:rStyle w:val="Hipercze"/>
                </w:rPr>
                <w:t>https://legislacja.rcl.gov.pl/docs//516/12357853/12863296/12863297/dokument547578.pdf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FE15F6" w:rsidRDefault="006903C6" w:rsidP="00B77085">
            <w:pPr>
              <w:rPr>
                <w:rFonts w:ascii="Times New Roman" w:hAnsi="Times New Roman" w:cs="Times New Roman"/>
                <w:sz w:val="20"/>
                <w:szCs w:val="20"/>
              </w:rPr>
            </w:pPr>
            <w:r w:rsidRPr="003A4F95">
              <w:rPr>
                <w:rFonts w:ascii="Times New Roman" w:hAnsi="Times New Roman" w:cs="Times New Roman"/>
                <w:sz w:val="20"/>
                <w:szCs w:val="20"/>
              </w:rPr>
              <w:t>ZARZĄDZENIE NR 29/2022/DSOZ</w:t>
            </w:r>
            <w:r>
              <w:rPr>
                <w:rFonts w:ascii="Times New Roman" w:hAnsi="Times New Roman" w:cs="Times New Roman"/>
                <w:sz w:val="20"/>
                <w:szCs w:val="20"/>
              </w:rPr>
              <w:t xml:space="preserve"> </w:t>
            </w:r>
            <w:r w:rsidRPr="003A4F95">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A4F95">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3A4F95">
              <w:rPr>
                <w:rFonts w:ascii="Times New Roman" w:hAnsi="Times New Roman" w:cs="Times New Roman"/>
                <w:sz w:val="20"/>
                <w:szCs w:val="20"/>
              </w:rPr>
              <w:t>zmieniające</w:t>
            </w:r>
            <w:r>
              <w:rPr>
                <w:rFonts w:ascii="Times New Roman" w:hAnsi="Times New Roman" w:cs="Times New Roman"/>
                <w:sz w:val="20"/>
                <w:szCs w:val="20"/>
              </w:rPr>
              <w:t xml:space="preserve"> </w:t>
            </w:r>
            <w:r w:rsidRPr="003A4F95">
              <w:rPr>
                <w:rFonts w:ascii="Times New Roman" w:hAnsi="Times New Roman" w:cs="Times New Roman"/>
                <w:sz w:val="20"/>
                <w:szCs w:val="20"/>
              </w:rPr>
              <w:t xml:space="preserve">zarządzenie w sprawie określenia warunków zawierania i realizacji umów o udzielanie świadczeń opieki zdrowotnej w </w:t>
            </w:r>
            <w:r w:rsidRPr="003A4F95">
              <w:rPr>
                <w:rFonts w:ascii="Times New Roman" w:hAnsi="Times New Roman" w:cs="Times New Roman"/>
                <w:sz w:val="20"/>
                <w:szCs w:val="20"/>
              </w:rPr>
              <w:lastRenderedPageBreak/>
              <w:t>rodzaju opieka psychiatryczna i leczenie uzależnień</w:t>
            </w:r>
          </w:p>
        </w:tc>
        <w:tc>
          <w:tcPr>
            <w:tcW w:w="2115" w:type="pct"/>
          </w:tcPr>
          <w:p w:rsidR="006903C6" w:rsidRPr="00FE15F6" w:rsidRDefault="006903C6" w:rsidP="00601B5A">
            <w:pPr>
              <w:rPr>
                <w:rFonts w:ascii="Times New Roman" w:eastAsia="Times New Roman" w:hAnsi="Times New Roman" w:cs="Times New Roman"/>
                <w:sz w:val="20"/>
                <w:szCs w:val="20"/>
                <w:lang w:eastAsia="pl-PL"/>
              </w:rPr>
            </w:pPr>
            <w:r w:rsidRPr="00601B5A">
              <w:rPr>
                <w:rFonts w:ascii="Times New Roman" w:eastAsia="Times New Roman" w:hAnsi="Times New Roman" w:cs="Times New Roman"/>
                <w:sz w:val="20"/>
                <w:szCs w:val="20"/>
                <w:lang w:eastAsia="pl-PL"/>
              </w:rPr>
              <w:lastRenderedPageBreak/>
              <w:t>Zarządzenie zmieniające zarządzenie Nr 7/2020/DSOZ Prezesa Narodowego Funduszu</w:t>
            </w:r>
            <w:r>
              <w:rPr>
                <w:rFonts w:ascii="Times New Roman" w:eastAsia="Times New Roman" w:hAnsi="Times New Roman" w:cs="Times New Roman"/>
                <w:sz w:val="40"/>
                <w:szCs w:val="20"/>
                <w:lang w:eastAsia="pl-PL"/>
              </w:rPr>
              <w:t xml:space="preserve"> </w:t>
            </w:r>
            <w:r w:rsidRPr="00601B5A">
              <w:rPr>
                <w:rFonts w:ascii="Times New Roman" w:eastAsia="Times New Roman" w:hAnsi="Times New Roman" w:cs="Times New Roman"/>
                <w:sz w:val="20"/>
                <w:szCs w:val="20"/>
                <w:lang w:eastAsia="pl-PL"/>
              </w:rPr>
              <w:t>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opieki zdrowotnej finansowanych ze środków publicznych (Dz. U. z 2021 r. poz. 1285, z późn. zm.).Nowelizacja ma na celu dostosowanie przepisów zarządzenia do postanowień rozporządzenia Ministra Zdrowia z dnia 15 grudnia 2021 r. zmieniającego rozporządzenie w sprawie świadczeń gwarantowanych z zakresu opieki psychiatrycznej i leczenia</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uzależnień (Dz. U. poz. 2400), zwanej dalej "nowelizacją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nowy sposób pokrywania kosztów udzielania świadczeń opieki zdrowotnej z zakresu opieka psychiatryczna i leczenie uzależnień dedykowanych dzieciom i </w:t>
            </w:r>
            <w:r w:rsidRPr="00601B5A">
              <w:rPr>
                <w:rFonts w:ascii="Times New Roman" w:eastAsia="Times New Roman" w:hAnsi="Times New Roman" w:cs="Times New Roman"/>
                <w:sz w:val="20"/>
                <w:szCs w:val="20"/>
                <w:lang w:eastAsia="pl-PL"/>
              </w:rPr>
              <w:lastRenderedPageBreak/>
              <w:t>młodzieży, o których mowa w załączniku 8 do rozporządzenia Ministra Zdrowia z dnia 19 czerwca 2019 r. w sprawie świadczeń gwarantowanych z zakresu opieki psychiatrycznej i leczenia</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uzależnień (Dz. U. poz. 1285, z późn. zm.), zwanego dalej "rozporządzeniem". Zmiany w zakresie § 2 ust. 1 pkt 3, pkt 6 i 10, § 5 ust. 1, § 11 ust. 1, § 12 pkt 3 i 5, § 14 ust. 2, § 18 ust. 1 pkt 2, 4, 10, 13, 21, 24 i 40 oraz § 18 ust. 7 zarządzenia związane są z dodaniem nowego załącznika nr 1a, stanowiącego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oraz dojazdów do świadczeniobiorcy. Pozostały czas pracy personel, określony w załączniku nr 8 do rozporządzenia,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w zakresie lp. 1 i 2 załącznika nr 1a wprowadzono produkt skojarzony, który umożliwi świadczeniodawcy wystawienie stosownego rachunku obejmującego ryczałt miesięczny oraz rozliczenie produktów rozliczeniowych. Jednocześnie w załączniku nr 1 do zarządzenia Nr 7/2020/DSOZ dla zakresów świadczeń określonych w lp. 1-3, dodano objaśnienie dotyczące ich stosowania - do rozliczeń świadczeń udzielanych do 28 lutego 2022 r. oraz w sytuacji, w której w związku z wypowiedzeniem umowy w zakresie ośrodka - I poziom referencyjny, świadczeniodawca</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udziela świadczeń przez dwa miesiące na podstawie przepisów zarządzenia zmienianego, w brzmieniu obowiązującym przed dniem wejścia w życie niniejszego zarządzenia. Do uregulowanego w § 2 ust. 1 słowniczka wprowadzono definicję konsylium (pkt 3a), centrum zdrowia psychicznego dla dzieci i </w:t>
            </w:r>
            <w:r w:rsidRPr="00601B5A">
              <w:rPr>
                <w:rFonts w:ascii="Times New Roman" w:eastAsia="Times New Roman" w:hAnsi="Times New Roman" w:cs="Times New Roman"/>
                <w:sz w:val="20"/>
                <w:szCs w:val="20"/>
                <w:lang w:eastAsia="pl-PL"/>
              </w:rPr>
              <w:lastRenderedPageBreak/>
              <w:t>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przepisów rozporządzenia. W związku z wprowadzoną zmianą w załączniku nr 8 do rozporządzenia polegającą na dodaniu 2 zakresów, czyli utworzeniu 5 zakresów w miejsce 3, w definicjach, które były uregulowane dotychczas w zarządzeniu zmienianym, dostosowano liczbę porządkową do obowiązujących w załączniku nr 8 do rozporządzenia. W § 2 ust. 1 pkt 15 uregulowano nowe brzmienie ryczałtu miesięcznego, natomiast w pkt 13 i 19 zmieniono jedynie adresy promulgacyjne. W przepisie § 18 ust. 1 pkt 4 zarządzenia zmienianego uregulowano nowy</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sposób rozliczania ryczałtu miesięcznego. Przy tym jednocześnie uchylono § 18 ust. 1 pkt 4a oraz dodano pkt 4b, w którym określono sposób sprawozdawania w ramach ww. ryczałtu udziału w konsyliach oraz super wizjach, a także przeprowadzonych sesjach koordynacji na rzecz świadczeniobiorców. Jednocześnie ze względu na fakt, że w ramach ryczałtu miesięcznego przekazywane są środki finansowe na utrzymanie infrastruktury poradni oraz jej obsługi, reguluje się sposób użytkowania tych pomieszczeń. Przepisy § 18 ust. 1 pkt 5 i 6 uchylono, dodając jednocześnie pkt 5a,</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5b, 6a, i 6b, w których określa się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 wraz z możliwością zatrudnienia dodatkowego personelu. Wprowadzony przepis § 18 ust. 1 pkt 5c i 6c zarządzenia reguluje sposób finansowania przez Fundusz świadczeń zrealizowanych przez personel dodatkowy, w związku z przekroczeniem zobowiązania finansowego Funduszu określonego w umowie. W związku z przeprowadzeniem przez Fundusz kontroli świadczeniodawców udzielających świadczeń w zakresie ośrodka - I poziom referencyjny, dodano przepis w § 18 ust. 1 pkt 6d zarządzenia, uniemożliwiający zatrudnienie przez świadczeniodawcę personelu jednocześnie zatrudnionego w podmiotach innych niż lecznicze, w których przebywają świadczeniobiorcy objęci opieką przez dany podmiot leczniczy. Dodano przepis § 18 ust. 1 pkt 41, w którym wskazano liczbę świadczeń finansowaną przez Fundusz w zakresie I </w:t>
            </w:r>
            <w:r w:rsidRPr="00601B5A">
              <w:rPr>
                <w:rFonts w:ascii="Times New Roman" w:eastAsia="Times New Roman" w:hAnsi="Times New Roman" w:cs="Times New Roman"/>
                <w:sz w:val="20"/>
                <w:szCs w:val="20"/>
                <w:lang w:eastAsia="pl-PL"/>
              </w:rPr>
              <w:lastRenderedPageBreak/>
              <w:t xml:space="preserve">poziomu referencyjnego, tj. zespołu i ośrodka, z uwzględnieniem możliwości realizacji świadczeń ponad zobowiązanie Funduszu w przypadku zatrudnienia dodatkowego personelu.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 wizjach, oraz na sesje koordynacji. W przepisie § 18 ust. 1 pkt 44 zarządzenia zmienianego reguluje się sposób sprawozdawania świadczenia w przypadku zrealizowania go przez dwie osoby, natomiast w pkt 45 tego przepisu - sposób sprawozdawania uczestników sesji grupowej, rodzinnej oraz sesji wsparcia psychospołecznego, w związku ze zmianą sposobu finansowania tych sesji, tj. finansowanie sesji - nie zaś uczestnika sesji. 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zmiany rozszerzającej zakres świadczeń dokonano w § 18 ust. 4a zarządzenia zmienianego, gdzie dopisano świadczenie w zakresie: wizyta, porada domowa lub środowiskowa oraz zmieniono obowiązek odnotowania miejsca pobytu pacjenta na miejsce udzielania świadczeń. Natomiast w ust. 4b § 18 - doprecyzowano, w ramach których świadczeń gwarantowanych jednostkowych określonych w załączniku nr 1a do zarządzenia, należy sprawozdać wynik diagnozy psychologicznej. Ponadto, niniejszym zarządzeniem wprowadza się zmiany o charakterze porządkowych w zakresie:- § 12 pkt 3 - dodaje się zakresy ambulatoryjne określone w załączniku nr 8 do rozporządzenia i wymienione w załączniku nr 1a do zarządzenia,- § 12 pkt 4 - przepis uchyla się, ze względu na zawarcie zakresu ośrodka środowiskowej opieki psychologicznej i psychoterapeutycznej dla dzieci i młodzieży - I poziom referencyjny, w przepisie § 12 pkt 3,- § 12 pkt 6 - uchyla się ze względu na zmianę brzmienia świadczenia gwarantowanego w zakresie ośrodek wysokospecjalistycznej całodobowej opieki psychiatrycznej - III poziom referencyjny,- § 18 ust. 1 pkt 7 i 8 - z treści przepisu, usuwa się wyrazy "centrum - II poziom referencyjny oraz ośrodek - III poziom referencyjny", ze względu na fakt, że oddziały w ramach, których są </w:t>
            </w:r>
            <w:r w:rsidRPr="00601B5A">
              <w:rPr>
                <w:rFonts w:ascii="Times New Roman" w:eastAsia="Times New Roman" w:hAnsi="Times New Roman" w:cs="Times New Roman"/>
                <w:sz w:val="20"/>
                <w:szCs w:val="20"/>
                <w:lang w:eastAsia="pl-PL"/>
              </w:rPr>
              <w:lastRenderedPageBreak/>
              <w:t>udzielane świadczenia zostały określone w innych przepisach,- § 18 ust. 1 pkt 12a - przepis dostosowuje się do wymagań wprowadzonych nowelą rozporządzenia dotyczących liczby godzin udzielania świadczeń w oddziale dziennym psychiatrycznym rehabilitacyjnym dla dzieci i młodzieży, o którym mowa w załączniku nr 8 do rozporządzenia,-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sprawozdać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 § 18 ust. 1 pkt 17 - wprowadza się zastrzeżenie, że sposób rozliczenia świadczeń określony w przedmiotowym przepisie nie dotyczy zakresów świadczeń określonych w załączniku nr 8 do rozporządzenia. Jednocześnie w § 18 ust. 1 pkt 17a reguluje się sposób rozliczania wizyt, porad domowych lub środowiskowych, ze względu na</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wprowadzenie do rozporządzenia różnych czasów ich trwania, w zależności czy jest ono realizowane w tym samym dniu w jednym miejscu dla pierwszego świadczeniobiorcy czy dla kolejnego,- § 18 ust. 1 pkt 35 - zmienia się sposób odwołania się do przepisów rozporządzenia. Zamiast wyliczenia zakresów z załącznika nr 8 do rozporządzenia, wprowadza się ogólne odwołanie do tych świadczeń,- § 18 ust. 1 pkt 39 - w treści przepisu zmienia się stosowne odwołanie do tego zakresu w załączniku do rozporządzenia. Do zarządzenia zmienianego wprowadza się przepisy przejściowe regulujące kwestie w zakresie:1) § 2 - zobowiązujący dyrektorów oddziałów wojewódzkich Funduszu do wprowadzenia niezbędnych zmian wynikających z niniejszego zarządzenia oraz przepisu określonego w § 2 noweli rozporządzenia,2) § 3 - regulujący sytuację świadczeniodawców realizujących umowę w zakresie</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ośrodka - I poziom referencyjny, którzy na dzień 28 lutego 2022 r. w załączniku nr 2 do umowy (harmonogramy-zasoby) wykazali dodatkowy personel, tj. personel ponad wymagany przepisami rozporządzenia, w związku z wprowadzeniem nowego sposobu rozliczania świadczeń w ww. </w:t>
            </w:r>
            <w:r w:rsidRPr="00601B5A">
              <w:rPr>
                <w:rFonts w:ascii="Times New Roman" w:eastAsia="Times New Roman" w:hAnsi="Times New Roman" w:cs="Times New Roman"/>
                <w:sz w:val="20"/>
                <w:szCs w:val="20"/>
                <w:lang w:eastAsia="pl-PL"/>
              </w:rPr>
              <w:lastRenderedPageBreak/>
              <w:t>zakresie,3) § 4 - regulujący sposób postępowania w przypadku nieustalenia kwoty zobowiązania albo warunków finansowania zawartej umowy o udzielanie świadczeń opieki zdrowotnej - opieka psychiatryczna i leczenie uzależnień w zakresie ośrodka - I poziom referencyjny,4) § 5 - określający sposób rozliczania świadczeń udzielonych do dnia wejścia w życie zarządzenia. Zarządzenie, zgodnie z § 6, wchodzi w życie z dniem następującym po dniu podpisania. Wprowadzone zmiany wpisują się w kluczowe dla Narodowego Funduszu Zdrowia cele określone w Strategii na lata 2019-2023, m.in. (cel 2) - Poprawa jakości i dostępności świadczeń opieki zdrowotnej. Zarządzenie zmieniające zostało przedstawione do konsultacji zewnętrznych, w ramach których</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opinie wyraziło 67 podmiotów, w tym 8 podmiotów</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zgłosiło uwagi po terminie. Dwa</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podmioty nie zgłosiły uwag. Łącznie otrzymano 303 stanowiska, w których poruszono około 50 kwestii. W związku ze zgłoszonymi uwagami zmodyfikowano przepisy dotyczące możliwości wprowadzenia do załącznika nr 2 do umowy (harmonogramy-zasoby) dodatkowych etatów w określonych okolicznościach raz uregulowano sposób finansowania świadczeń udzielonych dodatkowym personelem. Wprowadzono w załączniku nr 1a możliwość sprawozdawania konsylium, w którym uczestniczy jedynie personel świadczeniodawcy. Podwyższono w załączniku nr 1a wagi punktowe dla porady psychologicznej diagnostycznej (50-70 minut), porady psychologicznej diagnostycznej (80-100 minut) oraz sesji psychoterapii indywidualnej (50-70 minut), w zakresie II poziomu referencyjnego, co stanowiło wypełnienie polecenia Ministra Zdrowia z dnia 19 lutego 2022 r., znak: ZPP.743.25.2022.MS. Wprowadzono regulację znoszącą rozliczenie ryczałtu miesięcznego w miesiącach styczeń-luty 2022 r. Usunięto przepis regulujący sposób wywiązywania się świadczeniodawcy z obowiązku organizowania konsultacji, obowiązek realizacji świadczeń w oddziale dziennym w zakresie</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centrum zdrowia psychicznego dla dzieci i młodzieży – II poziom referencyjny, w godzinach popołudniowych oraz</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60 dniowy standard leczenia w ww. zakresie, a także ograniczenie do jednej, możliwości realizacji porady psychologicznej diagnostycznej</w:t>
            </w:r>
            <w:r>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(80-100 minut) wraz z przeprowadzeniem testu psychologicznego w stosunku do jednego świadczeniobiorcy. Doprecyzowano sposób sprawozdawania wg ICD 10 rozpoznania Z03 i Z03 z rozszerzeniami w przypadku braku diagnozy postawionej przez lekarza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11 marca 2022 r.</w:t>
            </w:r>
          </w:p>
        </w:tc>
        <w:tc>
          <w:tcPr>
            <w:tcW w:w="1174" w:type="pct"/>
          </w:tcPr>
          <w:p w:rsidR="006903C6" w:rsidRDefault="006903C6" w:rsidP="00F0796F">
            <w:pPr>
              <w:shd w:val="clear" w:color="auto" w:fill="FFFFFF"/>
              <w:spacing w:after="75"/>
            </w:pPr>
            <w:hyperlink r:id="rId86" w:history="1">
              <w:r w:rsidRPr="00934D7B">
                <w:rPr>
                  <w:rStyle w:val="Hipercze"/>
                </w:rPr>
                <w:t>https://baw.nfz.gov.pl/NFZ/document/215/Zarz%C4%85dzenie-29_2022_DSOZ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w:t>
            </w:r>
            <w:r>
              <w:rPr>
                <w:rFonts w:ascii="Times New Roman" w:hAnsi="Times New Roman" w:cs="Times New Roman"/>
                <w:sz w:val="20"/>
                <w:szCs w:val="20"/>
              </w:rPr>
              <w:lastRenderedPageBreak/>
              <w:t>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6903C6" w:rsidRPr="00C46528" w:rsidRDefault="006903C6" w:rsidP="00B77085">
            <w:pPr>
              <w:rPr>
                <w:rFonts w:ascii="Times New Roman" w:hAnsi="Times New Roman" w:cs="Times New Roman"/>
                <w:sz w:val="20"/>
                <w:szCs w:val="20"/>
              </w:rPr>
            </w:pPr>
            <w:r w:rsidRPr="00FE15F6">
              <w:rPr>
                <w:rFonts w:ascii="Times New Roman" w:hAnsi="Times New Roman" w:cs="Times New Roman"/>
                <w:sz w:val="20"/>
                <w:szCs w:val="20"/>
              </w:rPr>
              <w:lastRenderedPageBreak/>
              <w:t>ZARZĄDZENI</w:t>
            </w:r>
            <w:r w:rsidRPr="00FE15F6">
              <w:rPr>
                <w:rFonts w:ascii="Times New Roman" w:hAnsi="Times New Roman" w:cs="Times New Roman"/>
                <w:sz w:val="20"/>
                <w:szCs w:val="20"/>
              </w:rPr>
              <w:lastRenderedPageBreak/>
              <w:t>E NR 28/2022/DSOZ</w:t>
            </w:r>
            <w:r>
              <w:rPr>
                <w:rFonts w:ascii="Times New Roman" w:hAnsi="Times New Roman" w:cs="Times New Roman"/>
                <w:sz w:val="20"/>
                <w:szCs w:val="20"/>
              </w:rPr>
              <w:t xml:space="preserve"> </w:t>
            </w:r>
            <w:r w:rsidRPr="00FE15F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FE15F6">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FE15F6">
              <w:rPr>
                <w:rFonts w:ascii="Times New Roman" w:hAnsi="Times New Roman" w:cs="Times New Roman"/>
                <w:sz w:val="20"/>
                <w:szCs w:val="20"/>
              </w:rPr>
              <w:t>zmieniające</w:t>
            </w:r>
            <w:r>
              <w:rPr>
                <w:rFonts w:ascii="Times New Roman" w:hAnsi="Times New Roman" w:cs="Times New Roman"/>
                <w:sz w:val="20"/>
                <w:szCs w:val="20"/>
              </w:rPr>
              <w:t xml:space="preserve"> </w:t>
            </w:r>
            <w:r w:rsidRPr="00FE15F6">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FE15F6">
              <w:rPr>
                <w:rFonts w:ascii="Times New Roman" w:hAnsi="Times New Roman" w:cs="Times New Roman"/>
                <w:sz w:val="20"/>
                <w:szCs w:val="20"/>
              </w:rPr>
              <w:t>kompleksowych</w:t>
            </w:r>
          </w:p>
        </w:tc>
        <w:tc>
          <w:tcPr>
            <w:tcW w:w="2115" w:type="pct"/>
          </w:tcPr>
          <w:p w:rsidR="006903C6" w:rsidRPr="00FE15F6" w:rsidRDefault="006903C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lastRenderedPageBreak/>
              <w:t xml:space="preserve">Zarządzenie stanowi wykonanie upoważnienia ustawowego zawartego </w:t>
            </w:r>
            <w:r w:rsidRPr="00FE15F6">
              <w:rPr>
                <w:rFonts w:ascii="Times New Roman" w:eastAsia="Times New Roman" w:hAnsi="Times New Roman" w:cs="Times New Roman"/>
                <w:sz w:val="20"/>
                <w:szCs w:val="20"/>
                <w:lang w:eastAsia="pl-PL"/>
              </w:rPr>
              <w:lastRenderedPageBreak/>
              <w:t>w art. 146 ust. 1 ustawy z dnia 27 sierpnia 2004 r. o świadczeniach opieki zdrowotnej finansowanych ze środków publicznych (Dz. U. z 2021 r. poz. 1285, z późn. zm.), zwanej dalej "ustawą o świadczeniach". Niniejsze zarządzenie zmieniające zarządzenie Nr 3/2022/DSOZ Prezesa Narodowego Funduszu Zdrowia z dnia 3 stycznia 2022 r. w sprawie warunków umów o udzielanie onkologicznych świadczeń kompleksowych, wprowadza następujące zmiany:</w:t>
            </w:r>
          </w:p>
          <w:p w:rsidR="006903C6" w:rsidRPr="00FE15F6" w:rsidRDefault="006903C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1) uchyleniu ulegają przepisy w zakresie programu pilotażowego realizowanego na podstawie rozporządzenia Ministra Zdrowia w sprawie programu pilotażowego dotyczącego kompleksowych badań patomorfologicznych JGPato z dnia</w:t>
            </w:r>
            <w:r>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16 grudnia 2020 r. (Dz.U. z 2020 r. poz. 2360). Powyższe zmiany wynikają z zakończenia okresu realizacji programu pilotażowego, określonego w ww. rozporządzeniu;2) w załączniku nr 1on do zarządzenia (katalog onkologicznych świadczeń kompleksowych) zmieniono wartość punktową następujących produktów rozliczeniowych:</w:t>
            </w:r>
          </w:p>
          <w:p w:rsidR="006903C6" w:rsidRPr="00FE15F6" w:rsidRDefault="006903C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a) 5.11.00.0000010 Wizyta fizjoterapeutyczna w ramach kompleksowej opieki onkologicznej</w:t>
            </w:r>
            <w:r>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nad świadczeniobiorcą z nowotworem piersi w warunkach ambulatoryjnych,</w:t>
            </w:r>
          </w:p>
          <w:p w:rsidR="006903C6" w:rsidRPr="00FE15F6" w:rsidRDefault="006903C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b) 5.11.00.0000011 indywidualna praca z pacjentem (np. Ćwiczenia bierne, czynno-bierne, ćwiczenia według metod</w:t>
            </w:r>
            <w:r>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neurofizjologicznych, metody reedukacji nerwowo-mięśniowej, ćwiczenia specjalne, mobilizacje i manipulacje) - nie mniej niż 30 min. w ramach kompleksowej opieki onkologicznej nad świadczeniobiorcą z nowotworem piersi w warunkach ambulatoryjnych,</w:t>
            </w:r>
          </w:p>
          <w:p w:rsidR="006903C6" w:rsidRPr="00FE15F6" w:rsidRDefault="006903C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c) 5.11.00.0000012 masaż suchy - częściowy - minimum 20 minut na jednego pacjenta , w tym min. 15 minut czynnego masażu, masaż limfatyczny ręczny, masaż podwodny w ramach kompleksowej</w:t>
            </w:r>
            <w:r>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opieki onkologicznej nad świadczeniobiorcą z nowotworem piersi w warunkach ambulatoryjnych,</w:t>
            </w:r>
          </w:p>
          <w:p w:rsidR="006903C6" w:rsidRPr="001C3033" w:rsidRDefault="006903C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 xml:space="preserve">d) 5.11.00.0000013 pozostałe zabiegi fizjoterapeutyczne w ramach kompleksowej opieki onkologicznej nad świadczeniobiorcą z nowotworem piersi w warunkach ambulatoryjnych. Wprowadzone zmiany mają na celu zachowanie spójności przepisów zmienianej regulacji z przepisami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(w związku ze zmianami </w:t>
            </w:r>
            <w:r w:rsidRPr="00FE15F6">
              <w:rPr>
                <w:rFonts w:ascii="Times New Roman" w:eastAsia="Times New Roman" w:hAnsi="Times New Roman" w:cs="Times New Roman"/>
                <w:sz w:val="20"/>
                <w:szCs w:val="20"/>
                <w:lang w:eastAsia="pl-PL"/>
              </w:rPr>
              <w:lastRenderedPageBreak/>
              <w:t>wprowadzonymi zarządzeniem Nr 7/2022/DSOZ Prezesa Narodowego Funduszu Zdrowia z dnia 11 stycznia 2022 r.). Biorąc po uwagę,że:- projekt zarządzenia wprowadzającego zmiany w zakresie wagi punktowej świadczeń w rehabilitacji (zarządzenie Nr 7/2022/DSOZ Prezesa Narodowego Funduszu Zdrowia z dnia 11 stycznia 2022 r.)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uchylenie przepisów w zakresie programu pilotażowego dotyczącego kompleksowych badań patomorfologicznych JGPato wynika z zakończenia okresu realizacji programu pilotażowego, określonego w ww. rozporządzeniu Ministra Zdrowia z dnia 16 grudnia 2020 r.– tym samym przepisy przedmiotowego zarządzenia nie wymagają konieczności opiniowania – symetryzacja przepisów w zakresie wyceny świadczeń oraz zakończenie realizacji pilotażu zgodnie z rozporządzeniem Ministra Zdrowia. Przedmiotowe działania zostały podjęte w ramach realizacji celu nr 2 Strategii Narodowego Funduszu Zdrowia na lata 2019-2023 – Poprawa jakości i dostępności świadczeń opieki zdrowotnej. Przepisy</w:t>
            </w:r>
            <w:r>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1 pkt 3</w:t>
            </w:r>
            <w:r>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zarządzenia stosuje się do rozliczania świadczeń</w:t>
            </w:r>
            <w:r>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udzielanych od dnia 1 lutego 2022 r. Zarządzenie wchodzi w życie z dniem następującym po dniu podpisania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11 marca 2022 r.</w:t>
            </w:r>
          </w:p>
        </w:tc>
        <w:tc>
          <w:tcPr>
            <w:tcW w:w="1174" w:type="pct"/>
          </w:tcPr>
          <w:p w:rsidR="006903C6" w:rsidRDefault="006903C6" w:rsidP="00F0796F">
            <w:pPr>
              <w:shd w:val="clear" w:color="auto" w:fill="FFFFFF"/>
              <w:spacing w:after="75"/>
            </w:pPr>
            <w:hyperlink r:id="rId87" w:history="1">
              <w:r w:rsidRPr="00934D7B">
                <w:rPr>
                  <w:rStyle w:val="Hipercze"/>
                </w:rPr>
                <w:t>https://baw.nfz.gov.pl/NFZ/docu</w:t>
              </w:r>
              <w:r w:rsidRPr="00934D7B">
                <w:rPr>
                  <w:rStyle w:val="Hipercze"/>
                </w:rPr>
                <w:lastRenderedPageBreak/>
                <w:t>ment/211/Zarz%C4%85dzenie-28_2022_DSOZ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Default="006903C6" w:rsidP="00B77085">
            <w:pPr>
              <w:rPr>
                <w:rFonts w:ascii="Times New Roman" w:hAnsi="Times New Roman" w:cs="Times New Roman"/>
                <w:sz w:val="20"/>
                <w:szCs w:val="20"/>
              </w:rPr>
            </w:pPr>
            <w:r w:rsidRPr="00C46528">
              <w:rPr>
                <w:rFonts w:ascii="Times New Roman" w:hAnsi="Times New Roman" w:cs="Times New Roman"/>
                <w:sz w:val="20"/>
                <w:szCs w:val="20"/>
              </w:rPr>
              <w:t>ZARZĄDZENIE NR 27/2022/DSOZ</w:t>
            </w:r>
            <w:r>
              <w:rPr>
                <w:rFonts w:ascii="Times New Roman" w:hAnsi="Times New Roman" w:cs="Times New Roman"/>
                <w:sz w:val="20"/>
                <w:szCs w:val="20"/>
              </w:rPr>
              <w:t xml:space="preserve"> </w:t>
            </w:r>
            <w:r w:rsidRPr="00C4652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C46528">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C46528">
              <w:rPr>
                <w:rFonts w:ascii="Times New Roman" w:hAnsi="Times New Roman" w:cs="Times New Roman"/>
                <w:sz w:val="20"/>
                <w:szCs w:val="20"/>
              </w:rPr>
              <w:t>zmieniające</w:t>
            </w:r>
            <w:r>
              <w:rPr>
                <w:rFonts w:ascii="Times New Roman" w:hAnsi="Times New Roman" w:cs="Times New Roman"/>
                <w:sz w:val="20"/>
                <w:szCs w:val="20"/>
              </w:rPr>
              <w:t xml:space="preserve"> </w:t>
            </w:r>
            <w:r w:rsidRPr="00C46528">
              <w:rPr>
                <w:rFonts w:ascii="Times New Roman" w:hAnsi="Times New Roman" w:cs="Times New Roman"/>
                <w:sz w:val="20"/>
                <w:szCs w:val="20"/>
              </w:rPr>
              <w:t xml:space="preserve">zarządzenie w sprawie szczegółowych warunków umów w systemie </w:t>
            </w:r>
            <w:r w:rsidRPr="00C46528">
              <w:rPr>
                <w:rFonts w:ascii="Times New Roman" w:hAnsi="Times New Roman" w:cs="Times New Roman"/>
                <w:sz w:val="20"/>
                <w:szCs w:val="20"/>
              </w:rPr>
              <w:lastRenderedPageBreak/>
              <w:t>podstawowego szpitalnego zabezpieczenia świadczeń opieki zdrowotnej</w:t>
            </w:r>
          </w:p>
        </w:tc>
        <w:tc>
          <w:tcPr>
            <w:tcW w:w="2115" w:type="pct"/>
          </w:tcPr>
          <w:p w:rsidR="006903C6" w:rsidRPr="001C3033" w:rsidRDefault="006903C6" w:rsidP="00C46528">
            <w:pPr>
              <w:rPr>
                <w:rFonts w:ascii="Times New Roman" w:eastAsia="Times New Roman" w:hAnsi="Times New Roman" w:cs="Times New Roman"/>
                <w:sz w:val="20"/>
                <w:szCs w:val="20"/>
                <w:lang w:eastAsia="pl-PL"/>
              </w:rPr>
            </w:pPr>
            <w:r w:rsidRPr="001C3033">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w:t>
            </w:r>
            <w:r>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w ramach systemu podstawowego szpitalnego zabezpieczenia świadczeń opieki zdrowotnej. Niniejszym zarządzeniem wprowadzono zmiany w zarządzeniu Nr 56/2021/DSOZ Prezesa Narodowego Funduszu Zdrowia z dnia 31 marca 2021 r. w sprawie szczegółowych warunków umów w systemie podstawowego szpitalnego zabezpieczenia świadczeń opieki zdrowotnej (z późn. zm.).Zmiany w ww. regulacji wynikają z możliwości procedowania dokumentów związanych</w:t>
            </w:r>
            <w:r>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 xml:space="preserve">z ratunkowym dostępem do technologii lekowych (RDTL) z wykorzystaniem aplikacji portalowej - Centralnej Bazy Wniosków i Decyzji (CBWiD). Aplikacja służy uproszczeniu, skróceniu i usprawnieniu składania i procedowania </w:t>
            </w:r>
            <w:r w:rsidRPr="001C3033">
              <w:rPr>
                <w:rFonts w:ascii="Times New Roman" w:eastAsia="Times New Roman" w:hAnsi="Times New Roman" w:cs="Times New Roman"/>
                <w:sz w:val="20"/>
                <w:szCs w:val="20"/>
                <w:lang w:eastAsia="pl-PL"/>
              </w:rPr>
              <w:lastRenderedPageBreak/>
              <w:t>niezbędnych dokumentów w ramach procedury RDTL</w:t>
            </w:r>
            <w:r>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dla świadczeniodawców, konsultantów krajowych i konsultantów wojewódzkich oraz oddziałów wojewódzkich NFZ. Przedmiotowe zarządzenie, wprowadza od dnia 1 kwietnia 2022 r. obowiązek procedowania dokumentacji związanej z RDTL z wykorzystaniem aplikacji CBWiD, zgodnie z harmonogramem określonym w załącznikunr 10 do zarządzenia. Proces wprowadzania do stosowania aplikacji CBWiD został podzielony na dwa etapy: w pierwszym kwartale 2022 r. dotyczy czterech oddziałów wojewódzkich NFZ (Dolnośląskiego, Mazowieckiego, Wielkopolskiego i Śląskiego), następnie</w:t>
            </w:r>
            <w:r>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w trzecim kwartale 2022 r. pozostałych oddziałów. Aplikacja umożliwia składanie przez świadczeniodawcę zarówno autoryzowanych wniosków do konsultanta krajowego lub wojewódzkiego o zastosowanie leku w ramach RDTL, jak i ich pozytywnych opinii w sprawie zastosowania u pacjenta leku w ramach RDTL lub informacji w sprawie kontynuacji leczenia pacjenta lekiem w ramach RDTL do oddziału wojewódzkiego Funduszu wyłącznie w formie elektronicznej. To rozwiązanie umożliwi całkowicie elektroniczny tryb procedowania dokumentów, bez konieczności przesyłania ich w formie papierowej. Zarządzenie wprowadza również nowy produkt rozliczeniowy dedykowany RDTL z wykorzystaniem aplikacji CBWiD, o kodzie: 5.61.01.0000002. Jednocześnie zachowano dotychczasowy produkt rozliczeniowy (o kodzie: 5.61.01.0000001) dedykowany RDTL bez wykorzystania aplikacji CBWiD. Ponadto zarządzenie wprowadza zmiany w załącznikach nr 5, 6 i 7 do zarządzenia, polegające na zastosowaniu szablonów o przejrzystym układzie graficznym. Modyfikacja wynika z konieczności dostosowania szablonów do wersji elektronicznej celem ułatwienia obiegu dokumentacji, w tym jej elektronizacji. Ustawodawca, w art. 16 ust. 1 ustawy</w:t>
            </w:r>
            <w:r>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 xml:space="preserve">z dnia 17 lutego 2005 r. o informatyzacji działalności podmiotów realizujących zadania publiczne (Dz. U. z 2021 r. poz. 2070)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 Powyższe zmiany mają na celu zoptymalizowanie procesu procedowania dokumentów w ramach RDTL, przy jednoczesnym skróceniu czasu jego trwania. W niniejszym zarządzeniu uchylono rozdział 6 dotyczący zasad realizacji, sprawozdawania i </w:t>
            </w:r>
            <w:r w:rsidRPr="001C3033">
              <w:rPr>
                <w:rFonts w:ascii="Times New Roman" w:eastAsia="Times New Roman" w:hAnsi="Times New Roman" w:cs="Times New Roman"/>
                <w:sz w:val="20"/>
                <w:szCs w:val="20"/>
                <w:lang w:eastAsia="pl-PL"/>
              </w:rPr>
              <w:lastRenderedPageBreak/>
              <w:t>rozliczania świadczeń udzielanych na podstawie rozporządzenia Ministra Zdrowia z dnia</w:t>
            </w:r>
            <w:r>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16 grudnia 2020 r. w sprawie programu pilotażowego dotyczącego kompleksowych badań patomorfologicznych JGPato (Dz. U. poz. 2360), oraz uchylono załączniki nr 2a, 8 i 9 do zarządzenia odnoszące się do realizowanego programu pilotażowego dotyczącego kompleksowych badań patomorfologicznych JGPato, w związku z zakończeniem pilotażu JGPato. Do udziału w projekcie wytypowano 39 jednostek w Polsce, z czego 23 przystąpiło do realizacji kompleksowej diagnostyki patomorfologicznej na zasadach określonych w programie pilotażowym. Przedmiotowy program wszedł w życie z dniem 1 kwietnia 2021 r., natomiast etap realizacji programu pilotażowego zaplanowano na 9 miesięcy. W większości oddziałów wojewódzkich Funduszu umowy zawarte były z realizatorami przedmiotowego pilotażu z okresem obowiązywania od 1 kwietnia 2021 r. do 31 grudnia 2021 r. Podkarpacki Oddział Wojewódzki Funduszu zawarł umowę na realizacje programu JGPato z okresem obowiązywania od 13 kwietnia 2021 r. do 12 stycznia 2022 r. zaś Zachodniopomorski od 12 kwietnia 2021 r. do 11 stycznia 2022 r. Niniejsze zarządzenie nie wywołuje skutku finansowego po stronie Narodowego Funduszu Zdrowia</w:t>
            </w:r>
          </w:p>
          <w:p w:rsidR="006903C6" w:rsidRPr="001C3033" w:rsidRDefault="006903C6" w:rsidP="001C3033">
            <w:pPr>
              <w:rPr>
                <w:rFonts w:ascii="Times New Roman" w:eastAsia="Times New Roman" w:hAnsi="Times New Roman" w:cs="Times New Roman"/>
                <w:sz w:val="20"/>
                <w:szCs w:val="20"/>
                <w:lang w:eastAsia="pl-PL"/>
              </w:rPr>
            </w:pPr>
            <w:r w:rsidRPr="001C3033">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 Zarządzenie wchodzi w życie z dniem 1 kwietnia 2022 r., z wyjątkiem § 1 pkt 1, 3, 4, 8 i 9, które wchodzą w życie z dniem następującym po dniu podpisania.</w:t>
            </w:r>
          </w:p>
        </w:tc>
        <w:tc>
          <w:tcPr>
            <w:tcW w:w="448" w:type="pct"/>
          </w:tcPr>
          <w:p w:rsidR="006903C6" w:rsidRDefault="006903C6"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1C3033">
              <w:rPr>
                <w:rFonts w:ascii="Times New Roman" w:hAnsi="Times New Roman" w:cs="Times New Roman"/>
                <w:sz w:val="20"/>
                <w:szCs w:val="20"/>
              </w:rPr>
              <w:t>1 kwietnia</w:t>
            </w:r>
            <w:r>
              <w:rPr>
                <w:rFonts w:ascii="Times New Roman" w:hAnsi="Times New Roman" w:cs="Times New Roman"/>
                <w:sz w:val="20"/>
                <w:szCs w:val="20"/>
              </w:rPr>
              <w:t xml:space="preserve"> </w:t>
            </w:r>
            <w:r w:rsidRPr="001C3033">
              <w:rPr>
                <w:rFonts w:ascii="Times New Roman" w:hAnsi="Times New Roman" w:cs="Times New Roman"/>
                <w:sz w:val="20"/>
                <w:szCs w:val="20"/>
              </w:rPr>
              <w:t>2022 r.,</w:t>
            </w:r>
            <w:r>
              <w:rPr>
                <w:rFonts w:ascii="Times New Roman" w:hAnsi="Times New Roman" w:cs="Times New Roman"/>
                <w:sz w:val="20"/>
                <w:szCs w:val="20"/>
              </w:rPr>
              <w:t xml:space="preserve"> </w:t>
            </w:r>
            <w:r w:rsidRPr="001C3033">
              <w:rPr>
                <w:rFonts w:ascii="Times New Roman" w:hAnsi="Times New Roman" w:cs="Times New Roman"/>
                <w:sz w:val="20"/>
                <w:szCs w:val="20"/>
              </w:rPr>
              <w:t>z wyjątkiem</w:t>
            </w:r>
            <w:r>
              <w:rPr>
                <w:rFonts w:ascii="Times New Roman" w:hAnsi="Times New Roman" w:cs="Times New Roman"/>
                <w:sz w:val="20"/>
                <w:szCs w:val="20"/>
              </w:rPr>
              <w:t xml:space="preserve"> </w:t>
            </w:r>
            <w:r w:rsidRPr="001C3033">
              <w:rPr>
                <w:rFonts w:ascii="Times New Roman" w:hAnsi="Times New Roman" w:cs="Times New Roman"/>
                <w:sz w:val="20"/>
                <w:szCs w:val="20"/>
              </w:rPr>
              <w:t>§</w:t>
            </w:r>
            <w:r>
              <w:rPr>
                <w:rFonts w:ascii="Times New Roman" w:hAnsi="Times New Roman" w:cs="Times New Roman"/>
                <w:sz w:val="20"/>
                <w:szCs w:val="20"/>
              </w:rPr>
              <w:t xml:space="preserve"> </w:t>
            </w:r>
            <w:r w:rsidRPr="001C3033">
              <w:rPr>
                <w:rFonts w:ascii="Times New Roman" w:hAnsi="Times New Roman" w:cs="Times New Roman"/>
                <w:sz w:val="20"/>
                <w:szCs w:val="20"/>
              </w:rPr>
              <w:t>1 pkt 1,</w:t>
            </w:r>
            <w:r>
              <w:rPr>
                <w:rFonts w:ascii="Times New Roman" w:hAnsi="Times New Roman" w:cs="Times New Roman"/>
                <w:sz w:val="20"/>
                <w:szCs w:val="20"/>
              </w:rPr>
              <w:t xml:space="preserve"> </w:t>
            </w:r>
            <w:r w:rsidRPr="001C3033">
              <w:rPr>
                <w:rFonts w:ascii="Times New Roman" w:hAnsi="Times New Roman" w:cs="Times New Roman"/>
                <w:sz w:val="20"/>
                <w:szCs w:val="20"/>
              </w:rPr>
              <w:t>3,</w:t>
            </w:r>
            <w:r>
              <w:rPr>
                <w:rFonts w:ascii="Times New Roman" w:hAnsi="Times New Roman" w:cs="Times New Roman"/>
                <w:sz w:val="20"/>
                <w:szCs w:val="20"/>
              </w:rPr>
              <w:t xml:space="preserve"> </w:t>
            </w:r>
            <w:r w:rsidRPr="001C3033">
              <w:rPr>
                <w:rFonts w:ascii="Times New Roman" w:hAnsi="Times New Roman" w:cs="Times New Roman"/>
                <w:sz w:val="20"/>
                <w:szCs w:val="20"/>
              </w:rPr>
              <w:t>4,</w:t>
            </w:r>
            <w:r>
              <w:rPr>
                <w:rFonts w:ascii="Times New Roman" w:hAnsi="Times New Roman" w:cs="Times New Roman"/>
                <w:sz w:val="20"/>
                <w:szCs w:val="20"/>
              </w:rPr>
              <w:t xml:space="preserve"> </w:t>
            </w:r>
            <w:r w:rsidRPr="001C3033">
              <w:rPr>
                <w:rFonts w:ascii="Times New Roman" w:hAnsi="Times New Roman" w:cs="Times New Roman"/>
                <w:sz w:val="20"/>
                <w:szCs w:val="20"/>
              </w:rPr>
              <w:t>8 i 9,</w:t>
            </w:r>
            <w:r>
              <w:rPr>
                <w:rFonts w:ascii="Times New Roman" w:hAnsi="Times New Roman" w:cs="Times New Roman"/>
                <w:sz w:val="20"/>
                <w:szCs w:val="20"/>
              </w:rPr>
              <w:t xml:space="preserve"> </w:t>
            </w:r>
            <w:r w:rsidRPr="001C3033">
              <w:rPr>
                <w:rFonts w:ascii="Times New Roman" w:hAnsi="Times New Roman" w:cs="Times New Roman"/>
                <w:sz w:val="20"/>
                <w:szCs w:val="20"/>
              </w:rPr>
              <w:t xml:space="preserve">które wchodzą w życie z </w:t>
            </w:r>
            <w:r>
              <w:rPr>
                <w:rFonts w:ascii="Times New Roman" w:hAnsi="Times New Roman" w:cs="Times New Roman"/>
                <w:sz w:val="20"/>
                <w:szCs w:val="20"/>
              </w:rPr>
              <w:t>d</w:t>
            </w:r>
            <w:r w:rsidRPr="001C3033">
              <w:rPr>
                <w:rFonts w:ascii="Times New Roman" w:hAnsi="Times New Roman" w:cs="Times New Roman"/>
                <w:sz w:val="20"/>
                <w:szCs w:val="20"/>
              </w:rPr>
              <w:t>niem następującym po dniu podpisani</w:t>
            </w:r>
            <w:r>
              <w:rPr>
                <w:rFonts w:ascii="Times New Roman" w:hAnsi="Times New Roman" w:cs="Times New Roman"/>
                <w:sz w:val="20"/>
                <w:szCs w:val="20"/>
              </w:rPr>
              <w:t>a</w:t>
            </w:r>
          </w:p>
        </w:tc>
        <w:tc>
          <w:tcPr>
            <w:tcW w:w="1174" w:type="pct"/>
          </w:tcPr>
          <w:p w:rsidR="006903C6" w:rsidRDefault="006903C6" w:rsidP="00F0796F">
            <w:pPr>
              <w:shd w:val="clear" w:color="auto" w:fill="FFFFFF"/>
              <w:spacing w:after="75"/>
            </w:pPr>
            <w:hyperlink r:id="rId88" w:history="1">
              <w:r w:rsidRPr="00934D7B">
                <w:rPr>
                  <w:rStyle w:val="Hipercze"/>
                </w:rPr>
                <w:t>https://baw.nfz.gov.pl/NFZ/document/207/Zarz%C4%85dzenie-27_2022_DSOZ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F35980" w:rsidRDefault="006903C6" w:rsidP="00B77085">
            <w:pPr>
              <w:rPr>
                <w:rFonts w:ascii="Times New Roman" w:hAnsi="Times New Roman" w:cs="Times New Roman"/>
                <w:sz w:val="20"/>
                <w:szCs w:val="20"/>
              </w:rPr>
            </w:pPr>
            <w:r>
              <w:rPr>
                <w:rFonts w:ascii="Times New Roman" w:hAnsi="Times New Roman" w:cs="Times New Roman"/>
                <w:sz w:val="20"/>
                <w:szCs w:val="20"/>
              </w:rPr>
              <w:t>P</w:t>
            </w:r>
            <w:r w:rsidRPr="00C46528">
              <w:rPr>
                <w:rFonts w:ascii="Times New Roman" w:hAnsi="Times New Roman" w:cs="Times New Roman"/>
                <w:sz w:val="20"/>
                <w:szCs w:val="20"/>
              </w:rPr>
              <w:t xml:space="preserve">rojekt zarządzenia zmieniającego zarządzenie Prezesa Narodowego Funduszu Zdrowia w sprawie określenia warunków zawierania i realizacji umów </w:t>
            </w:r>
            <w:r w:rsidRPr="00C46528">
              <w:rPr>
                <w:rFonts w:ascii="Times New Roman" w:hAnsi="Times New Roman" w:cs="Times New Roman"/>
                <w:sz w:val="20"/>
                <w:szCs w:val="20"/>
              </w:rPr>
              <w:lastRenderedPageBreak/>
              <w:t>w rodzaju leczenie szpitalne oraz leczenie szpitalne – świadczenia wysokospecjalistyczne</w:t>
            </w:r>
          </w:p>
        </w:tc>
        <w:tc>
          <w:tcPr>
            <w:tcW w:w="2115" w:type="pct"/>
          </w:tcPr>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Niniejsze zarządzenie zmienia zarządzenie Nr 1/2022/DSOZ Prezesa Narodowego Funduszu Zdrowia z dnia 3 stycznia 2022 r. w sprawie określenia warunków zawierania i realizacji umów w rodzaju leczenie szpitalne oraz leczenie szpitalne – świadczenia wysokospecjalistyczne.</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W związku z wejściem w życie z dniem 1 kwietnia 2022 r. zarządzenia Nr 24/2021/DSOZ Prezesa Narodowego Funduszu Zdrowia z dnia 28 lutego 2022 r. w sprawie zasad sprawozdawania oraz warunków rozliczania świadczeń opieki zdrowotnej związanych z zapobieganiem, przeciwdziałaniem i zwalczaniem COVID-19, mając na celu </w:t>
            </w:r>
            <w:r w:rsidRPr="00C46528">
              <w:rPr>
                <w:rFonts w:ascii="Times New Roman" w:eastAsia="Times New Roman" w:hAnsi="Times New Roman" w:cs="Times New Roman"/>
                <w:sz w:val="20"/>
                <w:szCs w:val="20"/>
                <w:lang w:eastAsia="pl-PL"/>
              </w:rPr>
              <w:lastRenderedPageBreak/>
              <w:t>kontynuację finasowania świadczeń udzielanych na rzecz pacjentów zakażonych wirusem SARS-CoV-2 (od 1 kwietnia 2022 r. świadczenia te finansowane są na podstawie umów o udzielanie świadczeń opieki zdrowotnej) dla JGP: D18 Zapalenie płuc nietypowe dodano warunek wskazania rozpoznania zasadniczego U07.1 COVID-19 oraz rozpoznania współistniejącego J12.8 Zapalenie płuc wywołane innym wirusem, a dla D52 Niewydolność oddechowa wskazanie rozpoznania zasadniczego U07.1 COVID-19 oraz rozpoznania współistniejącego z listy z tej grupy (równocześnie umożliwiono rozliczanie w zakresie choroby zakaźne). Zaznaczyć należy, że rozpoznanie U07.1 COVID-19 rozliczyć można także w innych JGP: P04 Choroby dolnych dróg oddechowych, P30 Infekcje wirusowe określone oraz S57 Inne choroby wirusowe. Jednocześnie, pozostawiono finansowanie produktu z załącznika nr 1c do zarządzenia: 5.53.01.0001535 Koszt pobytu związanego z udzielaniem świadczeń opieki zdrowotnej na rzecz pacjentów z potwierdzonym zakażeniem SARS-CoV-2 o wartości 415 pkt możliwy do jednorazowego dosumowania w trakcie pobytu pacjenta, którego hospitalizacja nastąpiła z powodu leczenia specjalistycznego, z równoczesnym potwierdzonym zakażeniem wirusem SARS-CoV-2. Powyższe JGP nie podlegają sumowaniu z tym produktem rozliczeniowym.</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zarządzeniu uchylono przepisy § 20 dotyczące zasad realizacji, sprawozdawania i rozliczania świadczeń udzielanych na podstawie rozporządzenia Ministra Zdrowia z dnia 16 grudnia 2020 r. w sprawie programu pilotażowego dotyczącego kompleksowych badań patomorfologicznych JGPato (Dz. U. poz. 2360). Uchylenie przepisu z dniem 1 kwietnia 2022 r. spowodowane jest zakończeniem pilotażu JGPato, którego etap realizacji zaplanowano na 9 miesięcy.</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Rozporządzenie Ministra Zdrowia z dnia 25 stycznia 2022 r. zmieniające rozporządzenie w sprawie świadczeń gwarantowanych z zakresu leczenia szpitalnego (Dz. U. poz. 245), które wchodzi w życie z dniem 1 kwietnia 2022 r. wprowadza świadczenie gwarantowane leczenie chirurgiczne z zastosowaniem systemu robotowego nowotworu złośliwego gruczołu krokowego. W konsekwencji tego w niniejszym zarządzeniu w załączniku nr 1a utworzono nową grupę: L31R Prostatektomia radykalna z zastosowaniem systemu robotowego o wartości 19 842 pkt. Wycena została opracowana przez Agencję Oceny Technologii Medycznych i Taryfikacji na podstawie zlecenia Ministra Zdrowia z dnia 7 grudnia 2021 r. Finansowanie przez Narodowy </w:t>
            </w:r>
            <w:r w:rsidRPr="00C46528">
              <w:rPr>
                <w:rFonts w:ascii="Times New Roman" w:eastAsia="Times New Roman" w:hAnsi="Times New Roman" w:cs="Times New Roman"/>
                <w:sz w:val="20"/>
                <w:szCs w:val="20"/>
                <w:lang w:eastAsia="pl-PL"/>
              </w:rPr>
              <w:lastRenderedPageBreak/>
              <w:t>Fundusz Zdrowia nowego świadczenia gwarantowanego ma na celu poprawę wyników leczenia i jakości życia pacjentów z nowotworem złośliwym gruczołu krokowego przez zapewnienie pacjentom dostępu do postępowania chirurgicznego z wykorzystaniem systemu robotowego w leczeniu nowotworów złośliwych gruczołu krokowego.</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związku z rozporządzeniem Ministra Zdrowia z dnia 15 lutego 2022 r. zmieniającym rozporządzenie w sprawie świadczeń gwarantowanych z zakresu leczenia szpitalnego (Dz. U. poz. 419) wprowadzającym nowe świadczenia gwarantowane: Leczenie rekonstrukcyjne z wykorzystaniem endoprotez onkologicznych u pacjentów do ukończenia 18. roku życia oraz Monitorowanie minimalnej choroby resztkowej metodą molekularną i metodą wielokolorowej cytometrii przepływowej w ostrych białaczkach u dzieci, przedmiotowe świadczenia zaimplementowano do zarządzenia.</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Świadczenie: Leczenie rekonstrukcyjne z wykorzystaniem endoprotez onkologicznych u pacjentów do ukończenia 18. roku życia umożliwiono do rozliczania i sprawozdawania w grupie H11 Zabiegi resekcyjne zmian nowotworowych lub guzowatych z endoprotezoplastyką lub zabieg rewizyjny z użyciem protez poresekcyjnych (załącznik nr 1a do zarządzenia). W odniesieniu do świadczenia Monitorowanie minimalnej choroby resztkowej metodą molekularną i metodą wielokolorowej cytometrii przepływowej w ostrych białaczkach w załączniku nr 1b do zarządzenia utworzono trzy dedykowane produkty rozliczeniowe: 5.52.01.0001567 Monitorowanie minimalnej choroby resztkowej metodą cytofluorometryczną o wartości 4 550 pkt, 5.52.01.0001568 Monitorowanie minimalnej choroby resztkowej metodą molekularną w AML o wartości 5 970 pkt oraz 5.52.01.0001569 Monitorowanie minimalnej choroby resztkowej metodą molekularną o wartości 1 000 pkt.</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 uwagi na fakt, iż finansowanie leczenia dzieci z nowotworami kości, jak i monitorowanie minimalnej choroby resztkowej w ramach Narodowej Strategii Onkologicznej (zadania z zakresu onkologii dziecięcej) zakończyło się z dniem 31 grudnia 2021 r., konieczne jest zapewnienie ich finansowania, jako świadczeń w ramach świadczeń gwarantowanych z zakresu leczenia szpitalnego, od dnia 1 stycznia 2022 r. w celu zachowania ciągłości ich udzielania i objęcia finansowaniem ze środków Narodowego Funduszu Zdrowia.</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Ponadto, zmiany wprowadzone w załączniku nr 1a do zarządzenia obejmują rozliczanie JGP E02 w zakresie kardiologia wyłącznie dla </w:t>
            </w:r>
            <w:r w:rsidRPr="00C46528">
              <w:rPr>
                <w:rFonts w:ascii="Times New Roman" w:eastAsia="Times New Roman" w:hAnsi="Times New Roman" w:cs="Times New Roman"/>
                <w:sz w:val="20"/>
                <w:szCs w:val="20"/>
                <w:lang w:eastAsia="pl-PL"/>
              </w:rPr>
              <w:lastRenderedPageBreak/>
              <w:t>procedury: ICD-9 37.4999 Inne przezskórne zabiegi naprawcze serca i osierdzia (w związku z tym symetrycznej zmiany dokonano w załączniku nr 3a do zarządzenia).</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Zmodyfikowano produkty rozliczeniowe dedykowane pobraniom narządowym, zarówno w załączniku nr 1b, jak i 1c do zarządzenia. Ich aktualny kształt i wycena, wynikająca z przepisów rozporządzenia Ministra Zdrowia z dnia 22 marca 2010 r. w sprawie szczegółowego sposobu ustalania kosztów czynności związanych z pobieraniem, przechowywaniem, przetwarzaniem, sterylizacją i dystrybucją komórek, tkanek i narządów (Dz. U. z 2014 r. poz. 469 z późn, zm.), ma na celu ich prawidłowe sprawozdawanie i finansowanie od dnia 1 stycznia 2022 r., z uwzględnieniem kosztów ponoszonych przez Poltransplant (z wyłączeniem możliwości ewentualnego podwójnego finansowania).</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Zmiany w obrębie załącznika nr 1b obejmują ponadto umożliwienie rozliczania produktów: 5.52.01.0001541 Hospitalizacja do przezskórnego lub z innego dostępu wszczepiania zastawek serca, 5.52.01.0001542 Hospitalizacja do przezskórnego lub z innego dostępu wszczepiania zastawek serca</w:t>
            </w:r>
            <w:r>
              <w:rPr>
                <w:rFonts w:ascii="Times New Roman" w:eastAsia="Times New Roman" w:hAnsi="Times New Roman" w:cs="Times New Roman"/>
                <w:sz w:val="20"/>
                <w:szCs w:val="20"/>
                <w:lang w:eastAsia="pl-PL"/>
              </w:rPr>
              <w:t xml:space="preserve"> </w:t>
            </w:r>
            <w:r w:rsidRPr="00C46528">
              <w:rPr>
                <w:rFonts w:ascii="Times New Roman" w:eastAsia="Times New Roman" w:hAnsi="Times New Roman" w:cs="Times New Roman"/>
                <w:sz w:val="20"/>
                <w:szCs w:val="20"/>
                <w:lang w:eastAsia="pl-PL"/>
              </w:rPr>
              <w:t>z powikłaniami* i chorobami współistniejącymi lub ≥ 80 lat w zakresie kardiologia/ kardiologia dla dzieci.</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Pozostałe zmiany w załączniku nr 1b mają charakter porządkujący.</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implementuje także przepisy rozporządzenia Ministra Zdrowia z dnia 28 grudnia 2021 r. zmieniającego rozporządzenie w sprawie świadczeń gwarantowanych z zakresu leczenia szpitalnego (Dz. U. poz. 2482), które weszło w życie z dniem 14 stycznia 2022 r. W związku z tym (załącznik nr 1c do zarządzenia) umożliwiono rozliczanie produktu: 5.53.01.0005010 Opieka psychologiczna także w zakresach: położnictwo i ginekologia oraz położnictwo i ginekologia - drugi poziom referencyjny (do tej pory wyłącznie w zakresie położnictwo i ginekologia - trzeci poziom referencyjny).</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Zgodnie z ww. rozporządzeniem, wprowadzającym świadczenia gwarantowane: Koherentna tomografia optyczna tętnic obwodowych (OCT) oraz Koherentna tomografia optyczna tętnic wieńcowych (OCT) przedmiotowe świadczenia wprowadzono do załącznika nr 1c. W związku z tym zmodyfikowano produkt 5.53.01.0001502 dodając OCT (FFR/ IVUS tętnic wieńcowych/OCT). Finansowanie przedmiotowego świadczenia następuje od dnia 14 stycznia 2022 r., co jest symetryczne z wejściem w życie rozporządzenia.</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W następstwie zmiany wysokości limitu finansowania ustalonego w </w:t>
            </w:r>
            <w:r w:rsidRPr="00C46528">
              <w:rPr>
                <w:rFonts w:ascii="Times New Roman" w:eastAsia="Times New Roman" w:hAnsi="Times New Roman" w:cs="Times New Roman"/>
                <w:sz w:val="20"/>
                <w:szCs w:val="20"/>
                <w:lang w:eastAsia="pl-PL"/>
              </w:rPr>
              <w:lastRenderedPageBreak/>
              <w:t>obwieszczeniu Ministra Zdrowia z dnia 21 lutego 2022 r. w sprawie wykazu refundowanych leków, środków spożywczych specjalnego przeznaczenia żywieniowego oraz wyrobów medycznych (Dz. Urz. Min. Zdrow. z 2022 r. poz. 18) ustalonego na dzień 1 marca 2021 r. zmodyfikowano wartość produktu rozliczeniowego z załącznika nr 1c: 5.53.01.0001401 Leczenie przetoczeniami immunoglobulin. Obecnie wartość ta wynosi 340,20 zł za każdy 1 gram immunoglobulin.</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Pozostałe zmiany w załączniku nr 1c mają charakter porządkujący.</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związku z przekazanymi przez Pana prof. dr hab. med. Jarosława Regułę Konsultanta Krajowego w dziedzinie gastroenterologii oraz Pani dr n. med. Grażyny Cholewińskiej Konsultanta Wojewódzkiego w dziedzinie chorób zakaźnych dla województwa mazowieckiego uwagami w niniejszym zarządzeniu przywrócono warunek realizacji JGP (załącznik nr 9 do zarządzenia): F58E/F - Choroby zapalne jelit &gt; 65 r.ż./&lt; 66 r.ż., obowiązujący do końca 2021 r. (z mocą obowiązywania od 1 stycznia 2022 r.).</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w:t>
            </w:r>
            <w:r>
              <w:rPr>
                <w:rFonts w:ascii="Times New Roman" w:eastAsia="Times New Roman" w:hAnsi="Times New Roman" w:cs="Times New Roman"/>
                <w:sz w:val="20"/>
                <w:szCs w:val="20"/>
                <w:lang w:eastAsia="pl-PL"/>
              </w:rPr>
              <w:t xml:space="preserve"> </w:t>
            </w:r>
            <w:r w:rsidRPr="00C46528">
              <w:rPr>
                <w:rFonts w:ascii="Times New Roman" w:eastAsia="Times New Roman" w:hAnsi="Times New Roman" w:cs="Times New Roman"/>
                <w:sz w:val="20"/>
                <w:szCs w:val="20"/>
                <w:lang w:eastAsia="pl-PL"/>
              </w:rPr>
              <w:t>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Krajowa Rada Fizjoterapeutów, Krajowa Rada Diagnostów Laboratoryjnych) oraz reprezentatywnym organizacjom świadczeniodawców, w rozumieniu art. 31sb ust. 1 ustawy o świadczeniach.</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Skutek finansowy dla wprowadzonych zmian wynosi 93 369 342 zł. Dla zmian w obszarze leczenia pacjentów z potwierdzonym zakażeniem SARS-CoV-2 skutek finansowy nie jest możliwy do oszacowania.</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Przepisy zarządzenia stosuje się do rozliczania świadczeń udzielanych:</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a) od dnia 1 stycznia 2022 r. w zakresie:</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220 - 221 oraz lp. 265 załącznika nr 1a,</w:t>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48 - 56 oraz lp. 110 - 112 załącznika nr 1b,</w:t>
            </w:r>
          </w:p>
          <w:p w:rsidR="006903C6" w:rsidRPr="00C46528" w:rsidRDefault="006903C6" w:rsidP="00C46528">
            <w:pPr>
              <w:tabs>
                <w:tab w:val="left" w:pos="3360"/>
              </w:tabs>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lastRenderedPageBreak/>
              <w:t>- lp. 34 - 42 załącznika nr 1c,</w:t>
            </w:r>
            <w:r w:rsidRPr="00C46528">
              <w:rPr>
                <w:rFonts w:ascii="Times New Roman" w:eastAsia="Times New Roman" w:hAnsi="Times New Roman" w:cs="Times New Roman"/>
                <w:sz w:val="20"/>
                <w:szCs w:val="20"/>
                <w:lang w:eastAsia="pl-PL"/>
              </w:rPr>
              <w:tab/>
            </w:r>
          </w:p>
          <w:p w:rsidR="006903C6" w:rsidRPr="00C46528"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b) od dnia 14 stycznia 2022 r. w zakresie lp. 48 oraz lp. 64 załącznika nr 1c.</w:t>
            </w:r>
          </w:p>
          <w:p w:rsidR="006903C6" w:rsidRPr="00F35980" w:rsidRDefault="006903C6"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wchodzi w życie z dniem 1 kwietnia 2022 r.</w:t>
            </w:r>
          </w:p>
        </w:tc>
        <w:tc>
          <w:tcPr>
            <w:tcW w:w="448" w:type="pct"/>
          </w:tcPr>
          <w:p w:rsidR="006903C6" w:rsidRDefault="006903C6" w:rsidP="00B77085">
            <w:pPr>
              <w:rPr>
                <w:rFonts w:ascii="Times New Roman" w:hAnsi="Times New Roman" w:cs="Times New Roman"/>
                <w:sz w:val="20"/>
                <w:szCs w:val="20"/>
              </w:rPr>
            </w:pPr>
            <w:r>
              <w:rPr>
                <w:rFonts w:ascii="Times New Roman" w:hAnsi="Times New Roman" w:cs="Times New Roman"/>
                <w:sz w:val="20"/>
                <w:szCs w:val="20"/>
              </w:rPr>
              <w:lastRenderedPageBreak/>
              <w:t>Uwagi i opinie</w:t>
            </w:r>
          </w:p>
        </w:tc>
        <w:tc>
          <w:tcPr>
            <w:tcW w:w="1174" w:type="pct"/>
          </w:tcPr>
          <w:p w:rsidR="006903C6" w:rsidRPr="00C46528" w:rsidRDefault="006903C6" w:rsidP="00F0796F">
            <w:pPr>
              <w:shd w:val="clear" w:color="auto" w:fill="FFFFFF"/>
              <w:spacing w:after="75"/>
              <w:rPr>
                <w:b/>
              </w:rPr>
            </w:pPr>
            <w:hyperlink r:id="rId89" w:history="1">
              <w:r w:rsidRPr="00934D7B">
                <w:rPr>
                  <w:rStyle w:val="Hipercze"/>
                </w:rPr>
                <w:t>https://www.nfz.gov.pl/zarzadzenia-prezesa/projekty-zarzadzen/projekt-zarzadzenia-leczenie-szpitalne-swiadczenia-wysokospecjalistyczne,6776.html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F35980" w:rsidRDefault="006903C6"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16 marca 2022 r. w sprawie powołania Rady Organizacji Pacjentów przy ministrze właściwym do spraw zdrowia</w:t>
            </w:r>
          </w:p>
        </w:tc>
        <w:tc>
          <w:tcPr>
            <w:tcW w:w="2115" w:type="pct"/>
          </w:tcPr>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Rada jest organem pomocniczo-doradczym ministra właściwego do spraw zdrowia, zwanym dalej</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„Ministrem”, w zakresie prowadzenia dialogu w sprawach systemowych w ochronie zdrowia.</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Do zadań Rady należy:</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koordynowanie współpracy organizacji pacjentów z Ministrem;</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omawianie spraw systemowych w ochronie zdrowia przekazanych przez organizacje pacjentów;</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przyjmowanie propozycji zmian legislacyjnych do projektów aktów normatywnych od organizacji pacjentów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celu wypracowania wspólnych stanowisk i przedstawienia ich Ministrowi;</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zachęcanie organizacji pacjentów do czynnego udziału w procesie legislacyjnym;</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5) koordynowanie po stronie organizacji pacjentów działań w zakresie prowadzonych przez urząd obsługujący</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Ministra prekonsultacji oraz konsultacji publicznych projektów aktów normatywnych i innych dokumentów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rządowych;</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6) współpraca z innymi radami zrzeszającymi organizacje pacjentów, przede wszystkim z działającymi przy</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Rzeczniku Praw Pacjenta oraz Narodowym Funduszu Zdrowia.</w:t>
            </w:r>
          </w:p>
        </w:tc>
        <w:tc>
          <w:tcPr>
            <w:tcW w:w="448" w:type="pct"/>
          </w:tcPr>
          <w:p w:rsidR="006903C6" w:rsidRDefault="006903C6" w:rsidP="00B77085">
            <w:pPr>
              <w:rPr>
                <w:rFonts w:ascii="Times New Roman" w:hAnsi="Times New Roman" w:cs="Times New Roman"/>
                <w:sz w:val="20"/>
                <w:szCs w:val="20"/>
              </w:rPr>
            </w:pPr>
            <w:r>
              <w:rPr>
                <w:rFonts w:ascii="Times New Roman" w:hAnsi="Times New Roman" w:cs="Times New Roman"/>
                <w:sz w:val="20"/>
                <w:szCs w:val="20"/>
              </w:rPr>
              <w:t>Wejście w życie 17 marca 2022 r.</w:t>
            </w:r>
          </w:p>
        </w:tc>
        <w:tc>
          <w:tcPr>
            <w:tcW w:w="1174" w:type="pct"/>
          </w:tcPr>
          <w:p w:rsidR="006903C6" w:rsidRDefault="006903C6" w:rsidP="00F0796F">
            <w:pPr>
              <w:shd w:val="clear" w:color="auto" w:fill="FFFFFF"/>
              <w:spacing w:after="75"/>
            </w:pPr>
            <w:hyperlink r:id="rId90" w:history="1">
              <w:r w:rsidRPr="00934D7B">
                <w:rPr>
                  <w:rStyle w:val="Hipercze"/>
                </w:rPr>
                <w:t>http://dziennikmz.mz.gov.pl/DUM_MZ/2022/32/akt.pdf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F35980" w:rsidRDefault="006903C6"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15 marca 2022 r. w sprawie powołania Zespołu do spraw kontynuacji prac nad opracowaniem propozycji zmian w standardach kształcenia przygotowujący</w:t>
            </w:r>
            <w:r w:rsidRPr="00F35980">
              <w:rPr>
                <w:rFonts w:ascii="Times New Roman" w:hAnsi="Times New Roman" w:cs="Times New Roman"/>
                <w:sz w:val="20"/>
                <w:szCs w:val="20"/>
              </w:rPr>
              <w:lastRenderedPageBreak/>
              <w:t>ch do wykonywania zawodu lekarza oraz lekarza dentysty</w:t>
            </w:r>
          </w:p>
        </w:tc>
        <w:tc>
          <w:tcPr>
            <w:tcW w:w="2115" w:type="pct"/>
          </w:tcPr>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Zadaniem Zespołu jest opracowanie propozycji nowelizacji rozporządzenia Ministra Nauki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i Szkolnictwa Wyższego z dnia 26 lipca 2019 r. w sprawie standardów kształcenia przygotowującego do</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wykonywania zawodu lekarza, lekarza dentysty, farmaceuty,</w:t>
            </w:r>
            <w:r>
              <w:rPr>
                <w:rFonts w:ascii="Times New Roman" w:eastAsia="Times New Roman" w:hAnsi="Times New Roman" w:cs="Times New Roman"/>
                <w:sz w:val="20"/>
                <w:szCs w:val="20"/>
                <w:lang w:eastAsia="pl-PL"/>
              </w:rPr>
              <w:t xml:space="preserve"> p</w:t>
            </w:r>
            <w:r w:rsidRPr="00F35980">
              <w:rPr>
                <w:rFonts w:ascii="Times New Roman" w:eastAsia="Times New Roman" w:hAnsi="Times New Roman" w:cs="Times New Roman"/>
                <w:sz w:val="20"/>
                <w:szCs w:val="20"/>
                <w:lang w:eastAsia="pl-PL"/>
              </w:rPr>
              <w:t>ielęgniarki, położnej, diagnosty laboratoryjnego,</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fizjoterapeuty i ratownika medycznego (Dz. U. z 2021 r. poz. 755 oraz z 2022 r. poz. 157) w zakresie standardów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kształcenia przygotowującego do wykonywania zawodu lekarza oraz lekarza dentysty, w tym w szczególności:</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przeglądu oraz zaproponowanie zmian do aktualnego zestawu efektów kształcenia pod kątem możliwości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ograniczenia efektów kształcenia przewidzianych w ramach grup zajęć A i B,</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uzupełnienia efektów kształcenia w zakresie kompetencji komunikacyjnych w celu implementacji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rekomendacji wypracowanych w ramach prac Zespołu powołanego na podstawie zarządzenia Ministra Nauki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 xml:space="preserve">i Szkolnictwa Wyższego z dnia 14 września 2020 r. w sprawie </w:t>
            </w:r>
            <w:r w:rsidRPr="00F35980">
              <w:rPr>
                <w:rFonts w:ascii="Times New Roman" w:eastAsia="Times New Roman" w:hAnsi="Times New Roman" w:cs="Times New Roman"/>
                <w:sz w:val="20"/>
                <w:szCs w:val="20"/>
                <w:lang w:eastAsia="pl-PL"/>
              </w:rPr>
              <w:lastRenderedPageBreak/>
              <w:t>powołania Zespołu doradczego do spraw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zmiany standardu kształcenia przygotowującego do wykonywania zawodu lekarza (Dz. Urz. MNiSW</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poz. 45) zmienionego zarządzeniem Ministra Edukacji i Nauki z dnia 4 grudnia 2020 r. zmieniającym</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zarządzenie w sprawie powołania Zespołu doradczego do spraw zmiany standardu kształcenia</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przygotowującego do wykonywania zawodu lekarza (Dz. Urz. MEiN poz. 17),</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wprowadzenia zmian niezbędnych do zwiększenia liczby godzin praktycznych kształcenia począwszy od</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roku studiów na kierunku lekarskim i 3. roku studiów na kierunku lekarsko-dentystycznym</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z uwzględnieniem wymagań z Dyrektywy 2005/36/WE Parlamentu Europejskiego i Rady z dnia 7 września</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2005 w sprawie uznawania kwalifikacji zawodowych (Dz. Urz. UE L 255 z 30.09.2005, str. 22, z pó</w:t>
            </w:r>
            <w:r>
              <w:rPr>
                <w:rFonts w:ascii="Times New Roman" w:eastAsia="Times New Roman" w:hAnsi="Times New Roman" w:cs="Times New Roman"/>
                <w:sz w:val="20"/>
                <w:szCs w:val="20"/>
                <w:lang w:eastAsia="pl-PL"/>
              </w:rPr>
              <w:t>źn. zm.)</w:t>
            </w:r>
          </w:p>
        </w:tc>
        <w:tc>
          <w:tcPr>
            <w:tcW w:w="448" w:type="pct"/>
          </w:tcPr>
          <w:p w:rsidR="006903C6" w:rsidRDefault="006903C6"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16 marca 2022 r.</w:t>
            </w:r>
          </w:p>
        </w:tc>
        <w:tc>
          <w:tcPr>
            <w:tcW w:w="1174" w:type="pct"/>
          </w:tcPr>
          <w:p w:rsidR="006903C6" w:rsidRDefault="006903C6" w:rsidP="00F0796F">
            <w:pPr>
              <w:shd w:val="clear" w:color="auto" w:fill="FFFFFF"/>
              <w:spacing w:after="75"/>
            </w:pPr>
            <w:hyperlink r:id="rId91" w:history="1">
              <w:r w:rsidRPr="00934D7B">
                <w:rPr>
                  <w:rStyle w:val="Hipercze"/>
                </w:rPr>
                <w:t>http://dziennikmz.mz.gov.pl/DUM_MZ/2022/31/akt.pdf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F35980" w:rsidRDefault="006903C6"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10 marca 2022 r. w sprawie powołania Zespołu do spraw pomocy medycznej dla Ukrainy</w:t>
            </w:r>
          </w:p>
        </w:tc>
        <w:tc>
          <w:tcPr>
            <w:tcW w:w="2115" w:type="pct"/>
          </w:tcPr>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Zadaniem Zespołu jest wspieranie ministra właściwego do spraw zdrowia w realizacji jego zadań,</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szczególności przez:</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xml:space="preserve">1) bieżącą analizę i ocenę potrzeb oraz możliwości w zakresie </w:t>
            </w:r>
            <w:r>
              <w:rPr>
                <w:rFonts w:ascii="Times New Roman" w:eastAsia="Times New Roman" w:hAnsi="Times New Roman" w:cs="Times New Roman"/>
                <w:sz w:val="20"/>
                <w:szCs w:val="20"/>
                <w:lang w:eastAsia="pl-PL"/>
              </w:rPr>
              <w:t>u</w:t>
            </w:r>
            <w:r w:rsidRPr="00F35980">
              <w:rPr>
                <w:rFonts w:ascii="Times New Roman" w:eastAsia="Times New Roman" w:hAnsi="Times New Roman" w:cs="Times New Roman"/>
                <w:sz w:val="20"/>
                <w:szCs w:val="20"/>
                <w:lang w:eastAsia="pl-PL"/>
              </w:rPr>
              <w:t>dzielania pomocy medycznej w związku</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 kryzysem w Ukrainie;</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monitorowanie przedsięwzięć dotyczących zabezpieczenia świadczeń zdrowotnych na rzecz osób</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dotkniętych skutkami konfliktu zbrojnego w Ukrainie, które znalazły się na terytorium Rzeczypospolitej</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 xml:space="preserve">Polskiej, oraz przedstawianie w tym zakresie </w:t>
            </w:r>
            <w:r>
              <w:rPr>
                <w:rFonts w:ascii="Times New Roman" w:eastAsia="Times New Roman" w:hAnsi="Times New Roman" w:cs="Times New Roman"/>
                <w:sz w:val="20"/>
                <w:szCs w:val="20"/>
                <w:lang w:eastAsia="pl-PL"/>
              </w:rPr>
              <w:t>w</w:t>
            </w:r>
            <w:r w:rsidRPr="00F35980">
              <w:rPr>
                <w:rFonts w:ascii="Times New Roman" w:eastAsia="Times New Roman" w:hAnsi="Times New Roman" w:cs="Times New Roman"/>
                <w:sz w:val="20"/>
                <w:szCs w:val="20"/>
                <w:lang w:eastAsia="pl-PL"/>
              </w:rPr>
              <w:t>niosków ministrowi właściwemu do spraw zdrowia;</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przegląd działań podejmowanych przez społeczność</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międzynarodową w obszarze ochrony zdrowia</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związku z kryzysem w Ukrainie;</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wymianę informacji z podmiotami leczniczymi, ich podmiotami tworzącymi, Narodowym Funduszem</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Zdrowia oraz organami administracji państwowej w zakresie działań związanych z kryzysem w Ukrainie.</w:t>
            </w:r>
          </w:p>
        </w:tc>
        <w:tc>
          <w:tcPr>
            <w:tcW w:w="448" w:type="pct"/>
          </w:tcPr>
          <w:p w:rsidR="006903C6" w:rsidRDefault="006903C6" w:rsidP="00B77085">
            <w:pPr>
              <w:rPr>
                <w:rFonts w:ascii="Times New Roman" w:hAnsi="Times New Roman" w:cs="Times New Roman"/>
                <w:sz w:val="20"/>
                <w:szCs w:val="20"/>
              </w:rPr>
            </w:pPr>
            <w:r>
              <w:rPr>
                <w:rFonts w:ascii="Times New Roman" w:hAnsi="Times New Roman" w:cs="Times New Roman"/>
                <w:sz w:val="20"/>
                <w:szCs w:val="20"/>
              </w:rPr>
              <w:t>Wejście w życie 11 marca 2022 r.</w:t>
            </w:r>
          </w:p>
        </w:tc>
        <w:tc>
          <w:tcPr>
            <w:tcW w:w="1174" w:type="pct"/>
          </w:tcPr>
          <w:p w:rsidR="006903C6" w:rsidRDefault="006903C6" w:rsidP="00F0796F">
            <w:pPr>
              <w:shd w:val="clear" w:color="auto" w:fill="FFFFFF"/>
              <w:spacing w:after="75"/>
            </w:pPr>
            <w:hyperlink r:id="rId92" w:history="1">
              <w:r w:rsidRPr="00934D7B">
                <w:rPr>
                  <w:rStyle w:val="Hipercze"/>
                </w:rPr>
                <w:t>http://dziennikmz.mz.gov.pl/DUM_MZ/2022/29/akt.pdf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Default="006903C6" w:rsidP="00B77085">
            <w:pPr>
              <w:rPr>
                <w:rFonts w:ascii="Times New Roman" w:hAnsi="Times New Roman" w:cs="Times New Roman"/>
                <w:sz w:val="20"/>
                <w:szCs w:val="20"/>
              </w:rPr>
            </w:pPr>
            <w:r w:rsidRPr="00F35980">
              <w:rPr>
                <w:rFonts w:ascii="Times New Roman" w:hAnsi="Times New Roman" w:cs="Times New Roman"/>
                <w:sz w:val="20"/>
                <w:szCs w:val="20"/>
              </w:rPr>
              <w:t xml:space="preserve">Zarządzenie Ministra Zdrowia z dnia 1 marca 2022 r. zmieniające zarządzenie w sprawie powołania </w:t>
            </w:r>
            <w:r w:rsidRPr="00F35980">
              <w:rPr>
                <w:rFonts w:ascii="Times New Roman" w:hAnsi="Times New Roman" w:cs="Times New Roman"/>
                <w:sz w:val="20"/>
                <w:szCs w:val="20"/>
              </w:rPr>
              <w:lastRenderedPageBreak/>
              <w:t>Zespołu do spraw zdrowia psychicznego dzieci i młodzieży</w:t>
            </w:r>
          </w:p>
        </w:tc>
        <w:tc>
          <w:tcPr>
            <w:tcW w:w="2115" w:type="pct"/>
          </w:tcPr>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Do zadań Zespołu należy:</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monitorowanie wdrażania nowego modelu ochrony zdrowia psychicznego dzieci i młodzieży opartego</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o trzy poziomy referencyjne;</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przygotowywanie bieżących propozycji rozwiązań będących odpowiedzią na zidentyfikowane</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trudności w trakcie wdrażania modelu;</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xml:space="preserve">3) identyfikacja potrzeb w zakresie współpracy z ministrem właściwym </w:t>
            </w:r>
            <w:r w:rsidRPr="00F35980">
              <w:rPr>
                <w:rFonts w:ascii="Times New Roman" w:eastAsia="Times New Roman" w:hAnsi="Times New Roman" w:cs="Times New Roman"/>
                <w:sz w:val="20"/>
                <w:szCs w:val="20"/>
                <w:lang w:eastAsia="pl-PL"/>
              </w:rPr>
              <w:lastRenderedPageBreak/>
              <w:t>do spraw oświaty i wychowania</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oraz ministrem właściwym do spraw rodziny;</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analiza pozostałych obszarów opieki psychiatrycznej i leczenia uzależnień dla dzieci i młodzieży;</w:t>
            </w:r>
          </w:p>
          <w:p w:rsidR="006903C6" w:rsidRPr="00F35980"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5) przygotowanie rekomendacji dotyczących poprawy opieki nad dziećmi i młodzieżą w lecznictwie</w:t>
            </w:r>
          </w:p>
          <w:p w:rsidR="006903C6" w:rsidRDefault="006903C6" w:rsidP="00F3598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psychiatrycznym i uzależnień.</w:t>
            </w:r>
          </w:p>
          <w:p w:rsidR="006903C6" w:rsidRPr="00B77085" w:rsidRDefault="006903C6"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Zespół zakończy swoją działalność z dniem 31 grudnia 2023 r</w:t>
            </w:r>
            <w:r>
              <w:rPr>
                <w:rFonts w:ascii="Times New Roman" w:eastAsia="Times New Roman" w:hAnsi="Times New Roman" w:cs="Times New Roman"/>
                <w:sz w:val="20"/>
                <w:szCs w:val="20"/>
                <w:lang w:eastAsia="pl-PL"/>
              </w:rPr>
              <w:t>.</w:t>
            </w:r>
          </w:p>
        </w:tc>
        <w:tc>
          <w:tcPr>
            <w:tcW w:w="448" w:type="pct"/>
          </w:tcPr>
          <w:p w:rsidR="006903C6" w:rsidRDefault="006903C6"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3 marca 2022 r.</w:t>
            </w:r>
          </w:p>
        </w:tc>
        <w:tc>
          <w:tcPr>
            <w:tcW w:w="1174" w:type="pct"/>
          </w:tcPr>
          <w:p w:rsidR="006903C6" w:rsidRDefault="006903C6" w:rsidP="00F0796F">
            <w:pPr>
              <w:shd w:val="clear" w:color="auto" w:fill="FFFFFF"/>
              <w:spacing w:after="75"/>
            </w:pPr>
            <w:hyperlink r:id="rId93" w:history="1">
              <w:r w:rsidRPr="00934D7B">
                <w:rPr>
                  <w:rStyle w:val="Hipercze"/>
                </w:rPr>
                <w:t>http://dziennikmz.mz.gov.pl/DUM_MZ/2022/24/akt.pdf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B77085" w:rsidRDefault="006903C6" w:rsidP="00B77085">
            <w:pPr>
              <w:rPr>
                <w:rFonts w:ascii="Times New Roman" w:hAnsi="Times New Roman" w:cs="Times New Roman"/>
                <w:sz w:val="20"/>
                <w:szCs w:val="20"/>
              </w:rPr>
            </w:pPr>
            <w:r>
              <w:rPr>
                <w:rFonts w:ascii="Times New Roman" w:hAnsi="Times New Roman" w:cs="Times New Roman"/>
                <w:sz w:val="20"/>
                <w:szCs w:val="20"/>
              </w:rPr>
              <w:t xml:space="preserve">Ustawa </w:t>
            </w:r>
            <w:r w:rsidRPr="00B77085">
              <w:rPr>
                <w:rFonts w:ascii="Times New Roman" w:hAnsi="Times New Roman" w:cs="Times New Roman"/>
                <w:sz w:val="20"/>
                <w:szCs w:val="20"/>
              </w:rPr>
              <w:t>z dnia 12 marca 2022 r.</w:t>
            </w:r>
          </w:p>
          <w:p w:rsidR="006903C6" w:rsidRPr="00B77085" w:rsidRDefault="006903C6" w:rsidP="00B77085">
            <w:pPr>
              <w:rPr>
                <w:rFonts w:ascii="Times New Roman" w:hAnsi="Times New Roman" w:cs="Times New Roman"/>
                <w:sz w:val="20"/>
                <w:szCs w:val="20"/>
              </w:rPr>
            </w:pPr>
            <w:r w:rsidRPr="00B77085">
              <w:rPr>
                <w:rFonts w:ascii="Times New Roman" w:hAnsi="Times New Roman" w:cs="Times New Roman"/>
                <w:sz w:val="20"/>
                <w:szCs w:val="20"/>
              </w:rPr>
              <w:t>o pomocy obywatelom Ukrainy w</w:t>
            </w:r>
            <w:r>
              <w:rPr>
                <w:rFonts w:ascii="Times New Roman" w:hAnsi="Times New Roman" w:cs="Times New Roman"/>
                <w:sz w:val="20"/>
                <w:szCs w:val="20"/>
              </w:rPr>
              <w:t xml:space="preserve"> </w:t>
            </w:r>
            <w:r w:rsidRPr="00B77085">
              <w:rPr>
                <w:rFonts w:ascii="Times New Roman" w:hAnsi="Times New Roman" w:cs="Times New Roman"/>
                <w:sz w:val="20"/>
                <w:szCs w:val="20"/>
              </w:rPr>
              <w:t>związku z konfliktem zbrojnym na terytorium tego państwa</w:t>
            </w:r>
          </w:p>
        </w:tc>
        <w:tc>
          <w:tcPr>
            <w:tcW w:w="2115" w:type="pct"/>
          </w:tcPr>
          <w:p w:rsidR="006903C6"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 ustawy ma na celu stworzenie szczególnej regulacji prawnej zapewniającej doraźną podstawę prawną do legalnego pobytu cudzoziemcom, w szczególności posiadającym obywatelstwo Ukrainy, którzy w wyniku działań wojennych zostali zmuszeni do opuszczenia swojego kraju pochodzenia i wjechali, posiadając stosowne uprawnienie wjazdowe, na terytorium Rzeczypospolitej Polskiej. W dniu 24 lutego 2022 r. doszło do ataku wojsk Federacji Rosyjskiej na terytorium Ukrainy. W wyniku tych zdarzeń w kierunku terytorium Rzeczypospolitej Polskiej zaczęły kierować się tysiące obywateli Ukrainy, poszukujących schronienia. Z uwagi na powyższe, konieczne stało się opracowanie rozwiązań prawnych skierowanych do opisanej wyżej grupy cudzoziemców.</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 ustawy określa szczególne zasady zalegalizowania pobytu obywateli Ukrainy, którzy wjechali na terytorium Rzeczypospolitej Polskiej bezpośrednio z terytorium Ukrainy w związku z działaniami wojennymi prowadzonymi na terytorium tego państwa.</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Projektowana ustawa określa również:</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1) szczególne zasady powierzenia pracy obywatelom Ukrainy, przebywającym legalnie na terytorium Rzeczypospolitej Polskiej;</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2) pomoc udzielaną przez wojewodów obywatelom Ukrainy;</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3) utworzenie nowej rezerwy celowej na finansowanie wydatków w zakresie pomocy obywatelom Ukrainy;</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4) niektóre uprawnienia obywateli Ukrainy, których pobyt na terytorium Rzeczypospolitej Polskiej jest uznawany za legalny;</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5) szczególne zasady przedłużania okresów legalnego pobytu obywateli Ukrainy oraz wydanych im przez organy polskie dokumentów dotyczących uprawnień w zakresie wjazdu i pobytu na terytorium Rzeczypospolitej Polskiej;</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6) niektóre uprawnienia obywateli polskich i obywateli Ukrainy będących studentami, nauczycielami akademickimi lub pracownikami naukowymi wjeżdżającymi z terytorium Ukrainy;</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lastRenderedPageBreak/>
              <w:t>7) szczególne regulacje dotyczące kształcenia, wychowania i opieki dzieci i uczniów będących Obywatelami Ukrainy, w tym wsparcia jednostek samorządu terytorialnego w realizacji dodatkowych zadań oświatowych w tym zakresie;</w:t>
            </w:r>
          </w:p>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8) szczególne zasady organizacji i funkcjonowania uczelni w związku z zapewnianiem miejsc na studiach dla obywateli Ukrainy.</w:t>
            </w:r>
          </w:p>
        </w:tc>
        <w:tc>
          <w:tcPr>
            <w:tcW w:w="448" w:type="pct"/>
          </w:tcPr>
          <w:p w:rsidR="006903C6" w:rsidRPr="00B77085" w:rsidRDefault="006903C6"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12 marca 2022 r.</w:t>
            </w:r>
            <w:r w:rsidRPr="00B77085">
              <w:rPr>
                <w:rFonts w:ascii="Times New Roman" w:hAnsi="Times New Roman" w:cs="Times New Roman"/>
                <w:sz w:val="20"/>
                <w:szCs w:val="20"/>
              </w:rPr>
              <w:t>, z mocą od dnia 24 lutego 2022 r., z wyjątkiem:</w:t>
            </w:r>
          </w:p>
          <w:p w:rsidR="006903C6" w:rsidRPr="00B77085" w:rsidRDefault="006903C6" w:rsidP="00B77085">
            <w:pPr>
              <w:rPr>
                <w:rFonts w:ascii="Times New Roman" w:hAnsi="Times New Roman" w:cs="Times New Roman"/>
                <w:sz w:val="20"/>
                <w:szCs w:val="20"/>
              </w:rPr>
            </w:pPr>
            <w:r w:rsidRPr="00B77085">
              <w:rPr>
                <w:rFonts w:ascii="Times New Roman" w:hAnsi="Times New Roman" w:cs="Times New Roman"/>
                <w:sz w:val="20"/>
                <w:szCs w:val="20"/>
              </w:rPr>
              <w:t>1) art. 12 ust. 10–16, art. 72 oraz art. 89, które wchodzą w życie z dniem następującym po dniu ogłoszenia;</w:t>
            </w:r>
          </w:p>
          <w:p w:rsidR="006903C6" w:rsidRDefault="006903C6" w:rsidP="00B77085">
            <w:pPr>
              <w:rPr>
                <w:rFonts w:ascii="Times New Roman" w:hAnsi="Times New Roman" w:cs="Times New Roman"/>
                <w:sz w:val="20"/>
                <w:szCs w:val="20"/>
              </w:rPr>
            </w:pPr>
            <w:r w:rsidRPr="00B77085">
              <w:rPr>
                <w:rFonts w:ascii="Times New Roman" w:hAnsi="Times New Roman" w:cs="Times New Roman"/>
                <w:sz w:val="20"/>
                <w:szCs w:val="20"/>
              </w:rPr>
              <w:t>2) art. 95, który wchodzi w życie z dniem 27 marca 2022 r.</w:t>
            </w:r>
          </w:p>
        </w:tc>
        <w:tc>
          <w:tcPr>
            <w:tcW w:w="1174" w:type="pct"/>
          </w:tcPr>
          <w:p w:rsidR="006903C6" w:rsidRDefault="006903C6" w:rsidP="00F0796F">
            <w:pPr>
              <w:shd w:val="clear" w:color="auto" w:fill="FFFFFF"/>
              <w:spacing w:after="75"/>
            </w:pPr>
            <w:hyperlink r:id="rId94" w:history="1">
              <w:r w:rsidRPr="00934D7B">
                <w:rPr>
                  <w:rStyle w:val="Hipercze"/>
                </w:rPr>
                <w:t>https://dziennikustaw.gov.pl/D2022000058301.pdf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B77085" w:rsidRDefault="006903C6" w:rsidP="008F7053">
            <w:pPr>
              <w:rPr>
                <w:rFonts w:ascii="Times New Roman" w:hAnsi="Times New Roman" w:cs="Times New Roman"/>
                <w:sz w:val="20"/>
                <w:szCs w:val="20"/>
              </w:rPr>
            </w:pPr>
            <w:r w:rsidRPr="00B77085">
              <w:rPr>
                <w:rFonts w:ascii="Times New Roman" w:hAnsi="Times New Roman" w:cs="Times New Roman"/>
                <w:sz w:val="20"/>
                <w:szCs w:val="20"/>
              </w:rPr>
              <w:t>Obwieszczenie Marszałka Sejmu Rzeczypospolitej Polskiej z dnia 28 stycznia 2022 r. w sprawie ogłoszenia jednolitego tekstu ustawy o zawodach pielęgniarki i położnej</w:t>
            </w:r>
          </w:p>
        </w:tc>
        <w:tc>
          <w:tcPr>
            <w:tcW w:w="2115" w:type="pct"/>
          </w:tcPr>
          <w:p w:rsidR="006903C6" w:rsidRPr="00B77085" w:rsidRDefault="006903C6"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ogłasza się jednolity tekst ustawy z dnia 15 lipca 2011 r. o zawodach pielęgniarki i położnej (Dz. U. z 2021 r. poz. 479)</w:t>
            </w:r>
          </w:p>
        </w:tc>
        <w:tc>
          <w:tcPr>
            <w:tcW w:w="448" w:type="pct"/>
          </w:tcPr>
          <w:p w:rsidR="006903C6" w:rsidRDefault="006903C6" w:rsidP="00C979E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95" w:history="1">
              <w:r w:rsidRPr="00934D7B">
                <w:rPr>
                  <w:rStyle w:val="Hipercze"/>
                </w:rPr>
                <w:t>https://dziennikustaw.gov.pl/D2022000055101.pdf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0A72E9" w:rsidRDefault="006903C6" w:rsidP="008F7053">
            <w:pPr>
              <w:rPr>
                <w:rFonts w:ascii="Times New Roman" w:hAnsi="Times New Roman" w:cs="Times New Roman"/>
                <w:sz w:val="20"/>
                <w:szCs w:val="20"/>
              </w:rPr>
            </w:pPr>
            <w:r w:rsidRPr="00B77085">
              <w:rPr>
                <w:rFonts w:ascii="Times New Roman" w:hAnsi="Times New Roman" w:cs="Times New Roman"/>
                <w:sz w:val="20"/>
                <w:szCs w:val="20"/>
              </w:rPr>
              <w:t xml:space="preserve">Projekt rozporządzenia Ministra Zdrowia zmieniające rozporządzenie w sprawie określenia kwalifikacji i stażu pracy wymaganych od osób zatrudnionych w jednostkach organizacyjnych publicznej służby krwi oraz wykazu stanowisk w poszczególnych </w:t>
            </w:r>
            <w:r w:rsidRPr="00B77085">
              <w:rPr>
                <w:rFonts w:ascii="Times New Roman" w:hAnsi="Times New Roman" w:cs="Times New Roman"/>
                <w:sz w:val="20"/>
                <w:szCs w:val="20"/>
              </w:rPr>
              <w:lastRenderedPageBreak/>
              <w:t>działach i pracowniach tych jednostek</w:t>
            </w:r>
          </w:p>
        </w:tc>
        <w:tc>
          <w:tcPr>
            <w:tcW w:w="2115" w:type="pct"/>
          </w:tcPr>
          <w:p w:rsidR="006903C6" w:rsidRDefault="006903C6" w:rsidP="000A72E9">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lastRenderedPageBreak/>
              <w:t>Projekt rozporządzenia zakłada dokonanie zmiany w rozporządzeniu Ministra Zdrowia z dnia 8 września 2017 r. w sprawie</w:t>
            </w:r>
            <w:r>
              <w:rPr>
                <w:rFonts w:ascii="Times New Roman" w:eastAsia="Times New Roman" w:hAnsi="Times New Roman" w:cs="Times New Roman"/>
                <w:sz w:val="20"/>
                <w:szCs w:val="20"/>
                <w:lang w:eastAsia="pl-PL"/>
              </w:rPr>
              <w:t xml:space="preserve"> </w:t>
            </w:r>
            <w:r w:rsidRPr="00B77085">
              <w:rPr>
                <w:rFonts w:ascii="Times New Roman" w:eastAsia="Times New Roman" w:hAnsi="Times New Roman" w:cs="Times New Roman"/>
                <w:sz w:val="20"/>
                <w:szCs w:val="20"/>
                <w:lang w:eastAsia="pl-PL"/>
              </w:rPr>
              <w:t>określenia kwalifikacji oraz stażu pracy wymaganych od osób zatrudnionych w jednostkach organizacyjnych publicznej służby krwi oraz wykazu stanowisk w poszczególnych działach i pracowniach tych jednostek (Dz. U. poz. 1724), które wydane zostało na podstawie art. 14 ust. 1i ustawy z dnia 22 sierpnia 1997 r. o publicznej służbie krwi (Dz. U. z 2021 r. poz. 1749). Dotychczasowe brzmienie było nieczytelne i budziło wątpliwości interpretacyjne m. in. dotyczące wymagań dla kierownika oddziału terenowego, ponieważ stanowisko to nie było wprost wymienione w rozporządzeniu. Nowelizacja podyktowana jest również zmianami zachodzącymi na rynku pracy, w szczególności związanymi z trudnościami w znalezieniu kadry posiadającej specjalizację zgodną z profilem danego działu lub pracowni, a centra krwiodawstwa i krwiolecznictwa coraz częściej sygnalizują problemy z pozyskaniem odpowiednio wykwalifikowanych lekarzy i pielęgniarek.</w:t>
            </w:r>
          </w:p>
          <w:p w:rsidR="006903C6" w:rsidRPr="000A72E9" w:rsidRDefault="006903C6" w:rsidP="000A72E9">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 xml:space="preserve">W projekcie dokonano weryfikacji stażu pracy i kwalifikacji wymaganych od osób zatrudnionych w centrach krwiodawstwa i krwiolecznictwa w szczególności na stanowiskach kierowniczych w działach i pracowniach tych jednostek. Przedmiotowe zmiany </w:t>
            </w:r>
            <w:r w:rsidRPr="00B77085">
              <w:rPr>
                <w:rFonts w:ascii="Times New Roman" w:eastAsia="Times New Roman" w:hAnsi="Times New Roman" w:cs="Times New Roman"/>
                <w:sz w:val="20"/>
                <w:szCs w:val="20"/>
                <w:lang w:eastAsia="pl-PL"/>
              </w:rPr>
              <w:lastRenderedPageBreak/>
              <w:t>przyczynią się do umożliwienia centrom krwiodawstwa i krwiolecznictwa zatrudniania na stanowiskach kierowniczych w poszczególnych działach i pracowniach osób o innych specjalizacjach, niż dotychczas wymagane,</w:t>
            </w:r>
            <w:r>
              <w:rPr>
                <w:rFonts w:ascii="Times New Roman" w:eastAsia="Times New Roman" w:hAnsi="Times New Roman" w:cs="Times New Roman"/>
                <w:sz w:val="20"/>
                <w:szCs w:val="20"/>
                <w:lang w:eastAsia="pl-PL"/>
              </w:rPr>
              <w:t xml:space="preserve"> </w:t>
            </w:r>
            <w:r w:rsidRPr="00B77085">
              <w:rPr>
                <w:rFonts w:ascii="Times New Roman" w:eastAsia="Times New Roman" w:hAnsi="Times New Roman" w:cs="Times New Roman"/>
                <w:sz w:val="20"/>
                <w:szCs w:val="20"/>
                <w:lang w:eastAsia="pl-PL"/>
              </w:rPr>
              <w:t>a które jednocześnie dają gwarancję, iż bezpieczeństwo dawców, jaki i pacjentów będzie zapewnione. Zmiany te przyczynią się też do usprawnienia funkcjonowania centrów krwiodawstwa i krwiolecznictwa, które borykają się z trudnościami związanymi z pozyskaniem pracowników spełniających wymagania określone w obowiązującym rozporządzeniu.</w:t>
            </w:r>
            <w:r>
              <w:rPr>
                <w:rFonts w:ascii="Times New Roman" w:eastAsia="Times New Roman" w:hAnsi="Times New Roman" w:cs="Times New Roman"/>
                <w:sz w:val="20"/>
                <w:szCs w:val="20"/>
                <w:lang w:eastAsia="pl-PL"/>
              </w:rPr>
              <w:t xml:space="preserve"> </w:t>
            </w:r>
          </w:p>
        </w:tc>
        <w:tc>
          <w:tcPr>
            <w:tcW w:w="448" w:type="pct"/>
          </w:tcPr>
          <w:p w:rsidR="006903C6" w:rsidRDefault="006903C6"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96" w:history="1">
              <w:r w:rsidRPr="00934D7B">
                <w:rPr>
                  <w:rStyle w:val="Hipercze"/>
                </w:rPr>
                <w:t>https://legislacja.rcl.gov.pl/docs//516/12357801/12862895/12862897/dokument547340.pdf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966D63" w:rsidRDefault="006903C6" w:rsidP="008F7053">
            <w:pPr>
              <w:rPr>
                <w:rFonts w:ascii="Times New Roman" w:hAnsi="Times New Roman" w:cs="Times New Roman"/>
                <w:sz w:val="20"/>
                <w:szCs w:val="20"/>
              </w:rPr>
            </w:pPr>
            <w:r w:rsidRPr="000A72E9">
              <w:rPr>
                <w:rFonts w:ascii="Times New Roman" w:hAnsi="Times New Roman" w:cs="Times New Roman"/>
                <w:sz w:val="20"/>
                <w:szCs w:val="20"/>
              </w:rPr>
              <w:t>Projekt rozporządzenia Ministra Zdrowia w sprawie wymagań obowiązujących przy prowadzeniu żywienia w szpitalach</w:t>
            </w:r>
          </w:p>
        </w:tc>
        <w:tc>
          <w:tcPr>
            <w:tcW w:w="2115" w:type="pct"/>
          </w:tcPr>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Odpowiednie żywienie pacjentów w szpitalu stanowi integralną część całego procesu leczenia, a właściwa ocena stanu odżywienia i wdrażanie odpowiedniego sposobu żywienia jest istotnym elementem zwiększenia szans chorych na wyzdrowienie, poprawę skuteczności zarówno leczenia zachowawczego, jak i chirurgicznego oraz zmniejszenie ryzyka powikłań i skrócenie czasu gojenia się ran pooperacyjnych. Niedożywienie albo niewłaściwie dobrana dieta może negatywnie wpływać na przebieg choroby i rekonwalescencję, wydłużać pobyt chorego w szpitalu, a w konsekwencji zwiększać koszty jego leczenia.</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Prawidłowe żywienie jest ważną częścią terapii, co więcej może być także wskaźnikiem jakości opieki szpitalnej. Ze względu na istotny charakter właściwego żywienia pacjenta w wielu szpitalach europejskich realizowane są zalecenia dotyczące zwiększania jakości świadczonych usług między innymi poprzez poprawę jakości żywienia oferowanego na terenie placówek leczniczych. </w:t>
            </w:r>
          </w:p>
          <w:p w:rsidR="006903C6"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Należy podkreślić, że zgodnie z art. 9 ust. 1 pkt 1 ustawy z dnia 15 kwietnia 2011 r. o działalności leczniczej (Dz. U. z 2021 r. poz. 711, z późn. zm.) żywienie pacjentów w szpitalach jest świadczeniem zdrowotnym i powinno być dostosowane do stanu zdrowia pacjenta. Aktualnie brak jest aktów prawnych, które w sposób szczegółowy regulowałyby kwestię standardów żywienia pacjentów w szpitalach.</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W ramach realizacji dwóch strategicznych dokumentów rządowych - Narodowej Strategii Onkologicznej na lata 2020-2030</w:t>
            </w:r>
            <w:r>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oraz Narodowego Programu Zdrowia na lata 2021-2025 zaplanowano realizację działania polegającego na określeniu norm żywienia w szpitalach.</w:t>
            </w:r>
          </w:p>
          <w:p w:rsidR="006903C6" w:rsidRPr="000A72E9" w:rsidRDefault="006903C6" w:rsidP="000A72E9">
            <w:pPr>
              <w:rPr>
                <w:rFonts w:ascii="Times New Roman" w:eastAsia="Times New Roman" w:hAnsi="Times New Roman" w:cs="Times New Roman"/>
                <w:sz w:val="20"/>
                <w:szCs w:val="20"/>
                <w:lang w:eastAsia="pl-PL"/>
              </w:rPr>
            </w:pP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Projekt rozporządzenia Ministra Zdrowia w sprawie wymagań obowiązujących przy prowadzeniu żywienia w szpitalach stanowi </w:t>
            </w:r>
            <w:r w:rsidRPr="000A72E9">
              <w:rPr>
                <w:rFonts w:ascii="Times New Roman" w:eastAsia="Times New Roman" w:hAnsi="Times New Roman" w:cs="Times New Roman"/>
                <w:sz w:val="20"/>
                <w:szCs w:val="20"/>
                <w:lang w:eastAsia="pl-PL"/>
              </w:rPr>
              <w:lastRenderedPageBreak/>
              <w:t>wykonanie fakultatywnego upoważnienia ustawowego zawartego w art. 72 ust. 6 ustawy z dnia 25 sierpnia 2006 r. o bezpieczeństwie żywności i żywienia (Dz. U. z 2020 r. poz. 2021 oraz z 2022 r. poz. 24 i 138).</w:t>
            </w:r>
          </w:p>
          <w:p w:rsidR="006903C6" w:rsidRPr="000A72E9" w:rsidRDefault="006903C6" w:rsidP="000A72E9">
            <w:pPr>
              <w:rPr>
                <w:rFonts w:ascii="Times New Roman" w:eastAsia="Times New Roman" w:hAnsi="Times New Roman" w:cs="Times New Roman"/>
                <w:sz w:val="20"/>
                <w:szCs w:val="20"/>
                <w:lang w:eastAsia="pl-PL"/>
              </w:rPr>
            </w:pP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Projekt rozporządzenia określa wymagania obowiązujące przy prowadzeniu żywienia zbiorowego typu zamkniętego w szpitalach, o których mowa w art. 2 ust. 1 pkt 9 ustawy z dnia 15 kwietnia 2011 r. o działalności leczniczej, z wyłączeniem świadczeń gwarantowanych udzielanych przez szpitale świadczeniobiorcy z zamiarem ich zakończenia w okresie nieprzekraczającym 24 godzin, tj.:</w:t>
            </w:r>
            <w:r>
              <w:rPr>
                <w:rFonts w:ascii="Times New Roman" w:eastAsia="Times New Roman" w:hAnsi="Times New Roman" w:cs="Times New Roman"/>
                <w:sz w:val="20"/>
                <w:szCs w:val="20"/>
                <w:lang w:eastAsia="pl-PL"/>
              </w:rPr>
              <w:t xml:space="preserve"> </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1)</w:t>
            </w:r>
            <w:r w:rsidRPr="000A72E9">
              <w:rPr>
                <w:rFonts w:ascii="Times New Roman" w:eastAsia="Times New Roman" w:hAnsi="Times New Roman" w:cs="Times New Roman"/>
                <w:sz w:val="20"/>
                <w:szCs w:val="20"/>
                <w:lang w:eastAsia="pl-PL"/>
              </w:rPr>
              <w:tab/>
              <w:t>kody i nomenklaturę diet szpitalnych,</w:t>
            </w:r>
            <w:r>
              <w:rPr>
                <w:rFonts w:ascii="Times New Roman" w:eastAsia="Times New Roman" w:hAnsi="Times New Roman" w:cs="Times New Roman"/>
                <w:sz w:val="20"/>
                <w:szCs w:val="20"/>
                <w:lang w:eastAsia="pl-PL"/>
              </w:rPr>
              <w:t xml:space="preserve"> </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2)</w:t>
            </w:r>
            <w:r w:rsidRPr="000A72E9">
              <w:rPr>
                <w:rFonts w:ascii="Times New Roman" w:eastAsia="Times New Roman" w:hAnsi="Times New Roman" w:cs="Times New Roman"/>
                <w:sz w:val="20"/>
                <w:szCs w:val="20"/>
                <w:lang w:eastAsia="pl-PL"/>
              </w:rPr>
              <w:tab/>
              <w:t xml:space="preserve">rodzaje diet, ich charakterystykę, rekomendowane i przeciwwskazane środki spożywcze wykorzystywane w poszczególnych rodzajach diet oraz wartość odżywczą i energetyczną stosowanych diet szpitalnych, </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3)</w:t>
            </w:r>
            <w:r w:rsidRPr="000A72E9">
              <w:rPr>
                <w:rFonts w:ascii="Times New Roman" w:eastAsia="Times New Roman" w:hAnsi="Times New Roman" w:cs="Times New Roman"/>
                <w:sz w:val="20"/>
                <w:szCs w:val="20"/>
                <w:lang w:eastAsia="pl-PL"/>
              </w:rPr>
              <w:tab/>
              <w:t xml:space="preserve">wzór karty żywienia szpitalnego. </w:t>
            </w:r>
          </w:p>
          <w:p w:rsidR="006903C6" w:rsidRPr="000A72E9" w:rsidRDefault="006903C6" w:rsidP="000A72E9">
            <w:pPr>
              <w:rPr>
                <w:rFonts w:ascii="Times New Roman" w:eastAsia="Times New Roman" w:hAnsi="Times New Roman" w:cs="Times New Roman"/>
                <w:sz w:val="20"/>
                <w:szCs w:val="20"/>
                <w:lang w:eastAsia="pl-PL"/>
              </w:rPr>
            </w:pP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Oczekuje się, że zdefiniowanie wymagań obowiązujących przy prowadzeniu</w:t>
            </w:r>
            <w:r>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żywienia pacjentów w podmiotach leczniczych wpłynie korzystnie nie tylko na standard organizacyjny jednostki, ale także skuteczność procesu leczniczego i dalsze zdrowienie pacjentów.</w:t>
            </w:r>
          </w:p>
        </w:tc>
        <w:tc>
          <w:tcPr>
            <w:tcW w:w="448" w:type="pct"/>
          </w:tcPr>
          <w:p w:rsidR="006903C6" w:rsidRDefault="006903C6"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97" w:history="1">
              <w:r w:rsidRPr="00934D7B">
                <w:rPr>
                  <w:rStyle w:val="Hipercze"/>
                </w:rPr>
                <w:t>https://legislacja.rcl.gov.pl/docs//516/12357702/12862259/12862260/dokument547033.pdf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E45F01" w:rsidRDefault="006903C6" w:rsidP="008F7053">
            <w:pPr>
              <w:rPr>
                <w:rFonts w:ascii="Times New Roman" w:hAnsi="Times New Roman" w:cs="Times New Roman"/>
                <w:sz w:val="20"/>
                <w:szCs w:val="20"/>
              </w:rPr>
            </w:pPr>
            <w:r w:rsidRPr="00966D63">
              <w:rPr>
                <w:rFonts w:ascii="Times New Roman" w:hAnsi="Times New Roman" w:cs="Times New Roman"/>
                <w:sz w:val="20"/>
                <w:szCs w:val="20"/>
              </w:rPr>
              <w:t>Projekt ustawy o zmianie ustawy o Centrum Medycznym Kształcenia Podyplomowego oraz niektórych innych ustaw</w:t>
            </w:r>
          </w:p>
        </w:tc>
        <w:tc>
          <w:tcPr>
            <w:tcW w:w="2115" w:type="pct"/>
          </w:tcPr>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Mając na uwadze zmieniające się potrzeby w zakresie jakości, dostępności, specyfiki i metod kształcenia podyplomowego i specjalizacyjnego pielęgniarek i położnych, uwzględniając potrzeby epidemiologiczne i zmiany demograficzne zachodzące w społeczeństwie, konieczne jest zapewnienie pielęgniarkom i położnym odpowiednich warunków do dalszego kształcenia i rozwoju, analogicznych do warunków, jakie mają przedstawiciele pozostałych zawodów medycznych. </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Obecnie zadania dotyczące kształcenia podyplomowego w zawodach medycznych są realizowane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w:t>
            </w:r>
            <w:r w:rsidRPr="000A72E9">
              <w:rPr>
                <w:rFonts w:ascii="Times New Roman" w:eastAsia="Times New Roman" w:hAnsi="Times New Roman" w:cs="Times New Roman"/>
                <w:sz w:val="20"/>
                <w:szCs w:val="20"/>
                <w:lang w:eastAsia="pl-PL"/>
              </w:rPr>
              <w:lastRenderedPageBreak/>
              <w:t xml:space="preserve">(dalej: CMKP). </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Odrębne funkcjonowanie dwóch jednostek zajmujących się kształceniem podyplomowym zawodów medycznych, wydaje się być problematyczne wobec konieczności konsolidacji wszystkich zawodów medycznych. Dotychczasowy podział tych jednostek utrudnia grupie zawodowej pielęgniarek i położnych dostęp do osiągnieć naukowych w dziedzinie nauk medycznych i nauk o zdrowiu, wymianę doświadczeń i integrację przedstawicieli wszystkich zawodów medycznych, a tym samym ogranicza możliwość rozwoju zawodowego. </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Aktualnie kształcenie podyplomowe pielęgniarek i położnych jest prowadzone przez przedsiębiorców, którzy po otrzymaniu wpisu do rejestru właściwej okręgowej rady pielęgniarek i położnych prowadzą kształcenie </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na obszarze tej izby. Należy jednak wskazać, że w ostatnich latach zdarzały się sytuacje zawieszenia przez organizatora kształcenia, co było niekorzystne dla pielęgniarek i położnych będących w trakcie realizacji szkoleń specjalizacyjnych, lub prowadził kształcenie podyplomowego poza Systemem Monitorowania Kształcenia Pracowników Medycznych (SMK). Dodatkowo zgodnie z informacją Naczelnej Rady Pielęgniarek i Położnych z przeprowadzonych czynności kontrolnych na podstawie art. 82 ustawy z dnia 15 lipca 2011 r. o zawodach pielęgniarki i położnej (Dz. U. z 2021 r. poz. 479 i 1559), wynika, że kontrole przeprowadzane przez organ rejestrujący wykazywały istotne uchybienia, a dotyczyły one najczęściej braku odpowiedniej bazy do prowadzenia zajęć dydaktycznych, braku umów z podmiotami leczniczymi do realizacji zajęć stażowych w danej formie kształcenia podyplomowego, braku właściwych kwalifikacji osób stanowiących plany kadry dydaktycznej, braku kontynuacji rozpoczętych specjalizacji, braku kontynuacji przestrzegania terminu zamieszczania haromonogramów w SMK, braku prowadzenia kształcenia zgodnie z obowiązującymi programami kształcenia. Obecny model kształcenia i szeroki krąg podmiotów uprawnionych do jego prowadzenia nie zapewnia wystarczająco wysokiego poziomu kształcenia podyplomowego.</w:t>
            </w:r>
            <w:r>
              <w:rPr>
                <w:rFonts w:ascii="Times New Roman" w:eastAsia="Times New Roman" w:hAnsi="Times New Roman" w:cs="Times New Roman"/>
                <w:sz w:val="20"/>
                <w:szCs w:val="20"/>
                <w:lang w:eastAsia="pl-PL"/>
              </w:rPr>
              <w:t xml:space="preserve"> </w:t>
            </w:r>
          </w:p>
          <w:p w:rsidR="006903C6"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Dodatkowo aktualnie rejestr podmiotów prowadzących kształcenie podyplomowe jest prowadzony przez okręgowe izby pielęgniarek i położnych oraz Naczelną Radę Pielęgniarek i Położnych, co powoduje niejednolitą realizację tego zadania.</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W celu zapewnienia jednolitego, wysokiego standardu szkoleń dla </w:t>
            </w:r>
            <w:r w:rsidRPr="000A72E9">
              <w:rPr>
                <w:rFonts w:ascii="Times New Roman" w:eastAsia="Times New Roman" w:hAnsi="Times New Roman" w:cs="Times New Roman"/>
                <w:sz w:val="20"/>
                <w:szCs w:val="20"/>
                <w:lang w:eastAsia="pl-PL"/>
              </w:rPr>
              <w:lastRenderedPageBreak/>
              <w:t>wszystkich zawodów medycznych działających w sektorze ochrony zdrowia zasadnym jest utworzenie jednej jednostki kształcenia podyplomowego dla wszystkich medycznych grup zawodowych. Dlatego też projekt zakłada likwidację CKPPiP i przeniesienie realizowanych przez tą jednostkę zadań do CMKP.</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CMKP wykonuje działalność dydaktyczną i badawczą w powiązaniu z udzielaniem świadczeń zdrowotnych w podmiotach leczniczych, dla których CMKP jest podmiotem tworzącym, a także w jednostkach organizacyjnych innych podmiotów leczniczych. Ponadto zadaniem CMKP jest dokonywanie analizy potrzeb w zakresie kształcenia medycznego, oceny skuteczności tego kształcenia oraz doskonalenie form i metod kształcenia podyplomowego; gromadzenie i opracowywanie informacji dotyczących organizacji, przebiegu i jakości kształcenia na medycznych studiach podyplomowych w ochronie zdrowia; prowadzenie informacji naukowej oraz opracowywanie dokumentacji związanej z przedmiotem działalności CMKP, a także prowadzenie działalności wydawniczej, również w formie elektronicznej. Proponowana zmiana</w:t>
            </w:r>
            <w:r>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umożliwi rozwój zawodowy pielęgniarkom i położnym, w takim zakresie i na takim poziomie jaki jest dostępny</w:t>
            </w:r>
            <w:r>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dla innych zawodów medycznych. Zintegrowanie tych dwóch jednostek umożliwi również ww. grupie zawodowej łatwiejszy dostęp do prowadzenia działalności naukowej, dydaktycznej oraz uczestnictwa w inicjowaniu i wspólnym prowadzeniu badań naukowych. Dodatkowo, nastąpi ujednolicenie procesu związanego z przeprowadzeniem Państwowego Egzaminu Specjalizacyjnego dla pielęgniarek i położnych (dalej: PES), co pozwoli na wypracowanie jednolitych kryteriów egzaminowania dla wszystkich zawodów medycznych, w tym przekazanie od 2026 r. zadań związanych z organizacją PES do Centrum Egzaminów Medycznych (dalej: CEM).</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Zgodnie z założeniami projektu szkolenia będą prowadzone</w:t>
            </w:r>
            <w:r>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 xml:space="preserve">przez uczelnie posiadające akredytację, o której mowa w art. 59 ustawy z dnia 15 lipca 2011 r. o zawodach pielęgniarki i położnej, instytuty badawcze, dla których ministrem nadzorującym jest minister właściwy do spraw zdrowia, okręgowe izby pielęgniarek i położnych, podmioty lecznicze, oraz przez CMKP jednakże z wyłączeniem szkoleń specjalizacyjnych dla pielęgniarek i położnych, o których mowa w art. 66 ust. 1 pkt 1 tej ustawy. Przedmiotowy projekt wprowadza zmianę katalogu organizatorów kształcenia podyplomowego pielęgniarek i położnych, polegającą wyłączeniu grupy podmiotów gospodarczych, nie będących </w:t>
            </w:r>
            <w:r w:rsidRPr="000A72E9">
              <w:rPr>
                <w:rFonts w:ascii="Times New Roman" w:eastAsia="Times New Roman" w:hAnsi="Times New Roman" w:cs="Times New Roman"/>
                <w:sz w:val="20"/>
                <w:szCs w:val="20"/>
                <w:lang w:eastAsia="pl-PL"/>
              </w:rPr>
              <w:lastRenderedPageBreak/>
              <w:t>uczelnią, podmiotem leczniczym, okręgową izbą pielęgniarek i położnych, a które to podmioty wymagały wpisu do właściwego rejestru podmiotów prowadzących kształcenie podyplomowe.</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Ograniczenia podmiotów uprawnionych do prowadzenia kształcenia podyplomowego pielęgniarek i położnych mają na celu zapewnienie wysokiej jakości realizowanego kształcenia. Należy bowiem wskazać, że w ostatnich latach wśród tej grupy podmiotów zdarzały się sytuacje, że organizator kształcenia prowadzący kształcenie w ramach działalności gospodarczej, zawiesił działalność będąc w trakcie realizacji szkoleń specjalizacyjnych dla dużej grupy pielęgniarek i położnych, lub prowadził kształcenie podyplomowe poza SMK, co spowodowało, że osoby będące w trakcie szkolenia specjalizacyjnego nie miały możliwości ukończenia go w tym podmiocie. </w:t>
            </w:r>
          </w:p>
          <w:p w:rsidR="006903C6" w:rsidRPr="000A72E9"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Zakłada się także, że organem prowadzącym rejestr będzie Naczelna Rada Pielęgniarek i Położnych. Dzięki takiemu rozwiązaniu ujednolicona zostanie procedura wpisu do rejestru i monitorowanie realizacji kształcenia podyplomowego pielęgniarek i położnych. Istotnym czynnikiem przemawiającym za dokonaniem powyższych zmian jest również ujednolicenie procedury kontroli organizatorów kształcenia podyplomowego zgodnie z wpisem do rejestru. Ujednolicenie kontroli i monitorowania realizacji kształcenia podyplomowego pielęgniarek i położnych w konsekwencji powinno minimalizować ewentualne nieprawidłowości i umożliwić sprawne podejmowanie działań naprawczych w tym zakresie.</w:t>
            </w:r>
          </w:p>
          <w:p w:rsidR="006903C6" w:rsidRPr="00E45F01" w:rsidRDefault="006903C6"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Ponadto projekt zakłada, aby CMKP otrzymywało również subwencję na inwestycje, o których mowa w art. 365 pkt 4 lit. a i b ustawy z dnia 20 lipca 2018 r. – Prawo o szkolnictwie wyższym i nauce, tj. na inwestycje związane z kształceniem i działalnością naukową. Powyższa zmiana wynika z faktu, iż obecne brzmienie przepisów wyklucza otrzymanie przez CMKP środków finansowych na zakupy o charakterze inwestycyjnym (czyli o wartości jednostkowej pow. 10 tys. zł, a poniżej 500 tyś.), a CMKP może na ten cel przeznaczać środki wyłącznie ze środków już samodzielnie wypracowanych.</w:t>
            </w:r>
          </w:p>
        </w:tc>
        <w:tc>
          <w:tcPr>
            <w:tcW w:w="448" w:type="pct"/>
          </w:tcPr>
          <w:p w:rsidR="006903C6" w:rsidRDefault="006903C6"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98" w:history="1">
              <w:r w:rsidRPr="00934D7B">
                <w:rPr>
                  <w:rStyle w:val="Hipercze"/>
                </w:rPr>
                <w:t>https://legislacja.rcl.gov.pl/docs//2/12357654/12861955/12861956/dokument546977.pdf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083059" w:rsidRDefault="006903C6" w:rsidP="008F7053">
            <w:pPr>
              <w:rPr>
                <w:rFonts w:ascii="Times New Roman" w:hAnsi="Times New Roman" w:cs="Times New Roman"/>
                <w:sz w:val="20"/>
                <w:szCs w:val="20"/>
              </w:rPr>
            </w:pPr>
            <w:r w:rsidRPr="00E45F01">
              <w:rPr>
                <w:rFonts w:ascii="Times New Roman" w:hAnsi="Times New Roman" w:cs="Times New Roman"/>
                <w:sz w:val="20"/>
                <w:szCs w:val="20"/>
              </w:rPr>
              <w:t xml:space="preserve">Projekt rozporządzenia Ministra Zdrowia zmieniającego rozporządzenie </w:t>
            </w:r>
            <w:r w:rsidRPr="00E45F01">
              <w:rPr>
                <w:rFonts w:ascii="Times New Roman" w:hAnsi="Times New Roman" w:cs="Times New Roman"/>
                <w:sz w:val="20"/>
                <w:szCs w:val="20"/>
              </w:rPr>
              <w:lastRenderedPageBreak/>
              <w:t>w sprawie świadczeń gwarantowanych z zakresu podstawowej opieki zdrowotnej</w:t>
            </w:r>
          </w:p>
        </w:tc>
        <w:tc>
          <w:tcPr>
            <w:tcW w:w="2115" w:type="pct"/>
          </w:tcPr>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xml:space="preserve">Wprowadza się w oparciu o zreformowany ustawą z 14 grudnia 2016 r. – Prawo Oświatowe (Dz. U. z 2021 r., poz. 1082), zwaną dalej „Ustawą Prawo Oświatowe”, system edukacji (polegający m.in. na likwidacji gimnazjum i wprowadzeniu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8-letniej szkoły podstawowej oraz 4-letniego liceum) określenie terminów świadczeń udzielanych przez lekarza POZ oraz pielęgniarkę </w:t>
            </w:r>
            <w:r w:rsidRPr="00E45F01">
              <w:rPr>
                <w:rFonts w:ascii="Times New Roman" w:eastAsia="Times New Roman" w:hAnsi="Times New Roman" w:cs="Times New Roman"/>
                <w:sz w:val="20"/>
                <w:szCs w:val="20"/>
                <w:lang w:eastAsia="pl-PL"/>
              </w:rPr>
              <w:lastRenderedPageBreak/>
              <w:t>lub higienistkę szkolną w środowisku nauczania i wychowania (wizyty patronażowe, badania bilansowe, w tym testy przesiewowe) zastępując określenie „Klasa I gimnazjum" słowami „VII Klasa szkoły podstawowej", a wyrazy „Klasa I szkoły ponadgimnazjalnej” zastępuje się wyrazami „Klasa I szkoły ponadpodstawowej". W określeniu „Roczne obowiązkowe przygotowanie przedszkolne" wprowadzono doprecyzowanie zapisem „przed podjęciem przez dziecko nauki w szkole".</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Celem objęcia świadczeniami profilaktycznymi pielęgniarki POZ wszystkich dzieci, bez względu na miejsce odbywania edukacji przedszkolnej, wprowadza się świadczenia profilaktyczne udzielane przez pielęgniarki POZ dzieciom przed podjęciem edukacji szkolnej.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Poszerzenie katalogu badań diagnostycznych wykonywanych na zlecenie lekarza POZ o badanie stężenia ferrytyny pozwoli lekarzom diagnozować zaburzenie stężenia ferrytyny i wczesne zlecenie terapii.</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Aktualizuje się katalog świadczeń położnej POZ zgodnie z przepisami rozporządzenia Ministra Zdrowia z dnia 16 sierpnia 2018 r. w sprawie standardu organizacyjnego opieki okołoporodowej (Dz. U. poz. 1756).</w:t>
            </w:r>
          </w:p>
          <w:p w:rsidR="006903C6"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celu umożliwienia uczniom ostatnich klas szkół ponadpodstawowych, którzy ukończyli 19 lat dostępu do świadczeń pielęgniarki zastępuje się określenie „ostatnia klasa szkoły ponadgimnazjalnej do ukończenia 19 roku życia” sformułowaniem „uczniowie kończący szkołę ponadpodstawową”.</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Wprowadzenie, w oparciu o zreformowany Ustawą Prawo Oświatowe, określenia terminów świadczeń udzielanych przez lekarza POZ oraz pielęgniarkę lub higienistkę szkolną w środowisku nauczania i wychowania ma na celu uniknięcie niejasności co do terminów udzielania przedmiotowych świadczeń oraz będzie pomocne w prawidłowym ich rozliczaniu.</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Zastąpienie zapisu „Ostatnia klasa szkoły ponadgimnazjalnej do ukończenia 19 roku życia” wyrazami „Uczniowie kończący szkołę ponadpodstawową" umożliwi uczniom ostatnich klas liceum, pięcioletnich techników oraz szkół branżowych II stopnia, którzy ukończyli 19 rok życia korzystanie ze świadczeń udzielanych przez pielęgniarki szkolne. W szkołach ponadpodstawowych, w tym w liceach i szkołach branżowych uczniowie powyżej 19 r.ż. stanowią nawet do 20% wszystkich uczniów (wg danych GUS w roku szkolnym 2019/20 było 256 020 uczniów w wieku 19-21 lat). Należą do nich m.in.</w:t>
            </w:r>
            <w:r>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 xml:space="preserve">uczniowie, którzy z powodu problemów zdrowotnych lub </w:t>
            </w:r>
            <w:r w:rsidRPr="00E45F01">
              <w:rPr>
                <w:rFonts w:ascii="Times New Roman" w:eastAsia="Times New Roman" w:hAnsi="Times New Roman" w:cs="Times New Roman"/>
                <w:sz w:val="20"/>
                <w:szCs w:val="20"/>
                <w:lang w:eastAsia="pl-PL"/>
              </w:rPr>
              <w:lastRenderedPageBreak/>
              <w:t>trudności w nauce powtarzali klasę lub rozpoczęli naukę z opóźnieniem. Trudności w nauce często wiążą się z gorszym stanem zdrowia i różnymi problemami zdrowotnymi. Tak więc uczniowie ci w większym stopniu niż pozostali potrzebują wsparcia, również pielęgniarki szkolnej.</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Mając na uwadze fakt, że obowiązkowe roczne przygotowanie przedszkolne dzieci w wieku 6 lat, zgodnie z art. 31 ust. 4 ustawy z dnia 14 grudnia 2016 r. - Prawo oświatowe (Dz. U. z 2021 r. poz. 1082), może odbywać się w przedszkolu, oddziale przedszkolnym w szkole podstawowej lub w innej formie wychowania przedszkolnego, w celu objęcia wszystkich dzieci świadczeniami profilaktycznymi, bez względu na miejsce odbywania rocznego przygotowania przedszkolnego, w załączniku nr 2, w części II pkt. 8 do świadczeń gwarantowanych udzielanych przez pielęgniarkę POZ wprowadzono następujące świadczenia profilaktyczne udzielane dzieciom przed podjęciem edukacji szkolnej:</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Test do wykrywania zaburzeń: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1)</w:t>
            </w:r>
            <w:r w:rsidRPr="00E45F01">
              <w:rPr>
                <w:rFonts w:ascii="Times New Roman" w:eastAsia="Times New Roman" w:hAnsi="Times New Roman" w:cs="Times New Roman"/>
                <w:sz w:val="20"/>
                <w:szCs w:val="20"/>
                <w:lang w:eastAsia="pl-PL"/>
              </w:rPr>
              <w:tab/>
              <w:t xml:space="preserve"> rozwoju fizycznego – pomiary: wysokości i masy ciała, w tym określenie współczynnika masy ciała (Body Mass Index – BMI) z podaniem wartości centylowych;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w:t>
            </w:r>
            <w:r w:rsidRPr="00E45F01">
              <w:rPr>
                <w:rFonts w:ascii="Times New Roman" w:eastAsia="Times New Roman" w:hAnsi="Times New Roman" w:cs="Times New Roman"/>
                <w:sz w:val="20"/>
                <w:szCs w:val="20"/>
                <w:lang w:eastAsia="pl-PL"/>
              </w:rPr>
              <w:tab/>
              <w:t xml:space="preserve"> układu ruchu, w tym bocznego skrzywienia kręgosłupa, zniekształceń statycznych kończyn dolnych;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w:t>
            </w:r>
            <w:r w:rsidRPr="00E45F01">
              <w:rPr>
                <w:rFonts w:ascii="Times New Roman" w:eastAsia="Times New Roman" w:hAnsi="Times New Roman" w:cs="Times New Roman"/>
                <w:sz w:val="20"/>
                <w:szCs w:val="20"/>
                <w:lang w:eastAsia="pl-PL"/>
              </w:rPr>
              <w:tab/>
              <w:t xml:space="preserve"> w kierunku zeza (Cover test, test Hirschberga);</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4)</w:t>
            </w:r>
            <w:r w:rsidRPr="00E45F01">
              <w:rPr>
                <w:rFonts w:ascii="Times New Roman" w:eastAsia="Times New Roman" w:hAnsi="Times New Roman" w:cs="Times New Roman"/>
                <w:sz w:val="20"/>
                <w:szCs w:val="20"/>
                <w:lang w:eastAsia="pl-PL"/>
              </w:rPr>
              <w:tab/>
              <w:t xml:space="preserve"> ostrości wzroku;</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5)</w:t>
            </w:r>
            <w:r w:rsidRPr="00E45F01">
              <w:rPr>
                <w:rFonts w:ascii="Times New Roman" w:eastAsia="Times New Roman" w:hAnsi="Times New Roman" w:cs="Times New Roman"/>
                <w:sz w:val="20"/>
                <w:szCs w:val="20"/>
                <w:lang w:eastAsia="pl-PL"/>
              </w:rPr>
              <w:tab/>
              <w:t xml:space="preserve"> słuchu (badanie orientacyjne szeptem);</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6) ciśnienia tętniczego krwi.</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 Ocena spełniania zaleceń aktywności fizycznej wg. rekomendacji WHO.</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związku z wprowadzeniem ww. świadczeń, w celu stworzenia rozdzielnych zbiorów czynności, zweryfikowano zakresy badań profilaktycznych lekarza POZ oraz testów wykonywanych przez pielęgniarkę lub higienistkę szkolną dzieciom w czasie rocznego przygotowania przedszkolnego, przed podjęciem nauki w szkole, w wyniku czego zmodyfikowano zakresy ww. świadczeń, jak poniżej:</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Zakres badań profilaktycznych wykonywanych dzieciom przez lekarza POZ w okresie rocznego przygotowania przedszkolnego określony w załączniku nr 1, w części III w:</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lp. 7 Przyjął brzmienie: „Roczne obowiązkowe przygotowanie przedszkolne ***(***), przed podjęciem przez dziecko nauki w </w:t>
            </w:r>
            <w:r w:rsidRPr="00E45F01">
              <w:rPr>
                <w:rFonts w:ascii="Times New Roman" w:eastAsia="Times New Roman" w:hAnsi="Times New Roman" w:cs="Times New Roman"/>
                <w:sz w:val="20"/>
                <w:szCs w:val="20"/>
                <w:lang w:eastAsia="pl-PL"/>
              </w:rPr>
              <w:lastRenderedPageBreak/>
              <w:t>szkole”,</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Profilaktyczne badanie lekarskie (bilans zdrowia) obejmuje:</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badanie podmiotowe, a w tym: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 informacje od przedstawicieli ustawowych albo opiekunów prawnych i dziecka dotyczące:</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sposobu żywienia (objętość i kaloryczność posiłków - przekazanie zaleceń zgodnie z aktualnymi rekomendacjami PTGHiŻDz),</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stosowanej profilaktyki (szczepienia ochronne obowiązkowe i zalecane, suplementacja witaminą D),</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przyjmowanych leków,</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moczenia nocnego i/albo dziennego u dziecka,</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niepokojących objawów,</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przebytych chorób,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hospitalizacji,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wizyt w poradniach specjalistycznych,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sytuacji dziecka w rodzinie, podejrzenia stosowania przemocy, oceny ryzykownych czynników i zachowań dla zdrowia, w tym palenia papierosów, nadużywania alkoholu lub innych używek przez rodziców, podjęcie działań adekwatnych do zidentyfikowanych problemów.</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b) analizę informacji zawartej w karcie profilaktycznego badania ucznia od pielęgniarki lub higienistki szkolnej, ze szczególnym uwzględnieniem wyników testów przesiewowych,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c) analizę informacji o stanie zdrowia na podstawie innej dostępnej indywidualnej dokumentacji medycznej;</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2) badanie przedmiotowe, w tym ocenę: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 rozwoju fizycznego: interpretacja pomiarów wysokości i masy ciała, w tym współczynnika masy ciała BMI z podaniem wartości centylowych,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b) rozwoju psychomotorycznego (ocena rozwoju ruchowego, mowy, społecznego), w przypadku stwierdzenia nieprawidłowości zalecanie wizyty w poradni psychologiczno-pedagogicznej,</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c) rozwoju mowy i wykrywanie wad wymowy, w przypadku stwierdzenia nieprawidłowości zalecenie wizyty u logopedy,</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d) słuchu na podstawie wyników testów przesiewowych, w tym ryzyka nabytych uszkodzeń słuchu, w przypadku stwierdzenia nieprawidłowości zalecenie wizyty w poradni specjalistycznej,</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e) wzroku na podstawie wyniku testów przesiewowych,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f) narządów wewnętrznych (płuc, brzucha),</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g) układu naczyniowego i serca (w tym chorób i wad serca) oraz </w:t>
            </w:r>
            <w:r w:rsidRPr="00E45F01">
              <w:rPr>
                <w:rFonts w:ascii="Times New Roman" w:eastAsia="Times New Roman" w:hAnsi="Times New Roman" w:cs="Times New Roman"/>
                <w:sz w:val="20"/>
                <w:szCs w:val="20"/>
                <w:lang w:eastAsia="pl-PL"/>
              </w:rPr>
              <w:lastRenderedPageBreak/>
              <w:t>interpretacja wyników pomiaru ciśnienia tętniczego krwi z podaniem wartości na siatkach centylowych,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h) jamy ustnej (ocena próchnicy) i wieku zębowego z podaniem zaleceń ograniczających próchnicę u dziecka. W przypadku stwierdzenia nieprawidłowości zalecanie wizyty u stomatologa.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i) rozwoju i wad układu moczowo-płciowego (u chłopców – obecności jąder w mosznie, u dziewczynek możliwość swobodnego rozsuwania warg sromowych),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j) lateralizacji,</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k) sprawności i koordynacji ruchowej oraz zaburzeń układu ruchu, na podstawie wyniku testów przesiewowych;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 w przypadku stwierdzenia wskazań wykonanie badań laboratoryjnych lub diagnostycznych lub kierowanie do poradni specjalistycznej;</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poradnictwo w zakresie prozdrowotnego stylu życia;</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5) podsumowanie badania i udokumentowanie w obowiązującej dokumentacji medycznej zdrowotnej dojrzałości szkolnej i kwalifikacji do grupy na zajęciach wychowania fizycznego (w tym nauki pływania) wraz z podaniem ewentualnego problemu zdrowotnego.</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Mając na uwadze, że badania profilaktyczne lekarza POZ udzielane są dzieciom w wieku 4 lat, a następnie sześciolatkom zrezygnowano z udzielania przedmiotowych świadczeń dzieciom w 5. r.ż.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Zakres badań wykonywanych przez pielęgniarkę lub higienistkę szkolną dzieciom w okresie rocznego przygotowania przedszkolnego określony w załączniku nr 4, w części II w: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1)</w:t>
            </w:r>
            <w:r w:rsidRPr="00E45F01">
              <w:rPr>
                <w:rFonts w:ascii="Times New Roman" w:eastAsia="Times New Roman" w:hAnsi="Times New Roman" w:cs="Times New Roman"/>
                <w:sz w:val="20"/>
                <w:szCs w:val="20"/>
                <w:lang w:eastAsia="pl-PL"/>
              </w:rPr>
              <w:tab/>
              <w:t>lp. 1</w:t>
            </w:r>
            <w:r>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przyjął brzmienie „Roczne obowiązkowe przygotowanie przedszkolne ***(***), przed podjęciem przez dziecko nauki w szkole - w przypadku realizowania tego obowiązku w oddziale przedszkolnym w szkole podstawowej,</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Test do wykrywania zaburzeń: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rozwoju fizycznego – pomiary: wysokości i masy ciała, w tym określenie współczynnika masy ciała (Body Mass Index – BMI) z podaniem wartości centylowych;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2) układu ruchu, w tym bocznego skrzywienia kręgosłupa, zniekształceń statycznych kończyn dolnych;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 w kierunku zeza (Cover test, test Hirschberga);</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4) ostrości wzroku;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5) słuchu (badanie orientacyjne szeptem);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6) ciśnienia tętniczego krwi.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2. Ocena spełniania zaleceń aktywności fizycznej wg. rekomendacji WHO.</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rozpoczynając od badania podmiotowego wykonywanego przez lekarza POZ u dzieci w wieku 1-4 tyg., po badanie u uczniów kończących szkołę ponadpodstawową wprowadzono pytania o:</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sposób karmienia (a w tym o objętość i kaloryczność posiłków wraz z przekazaniem zaleceń zgodnie z aktualnymi rekomendacjami Polskiego Towarzystwa Gastroenterologii, Hepatologii i Żywienia Dzieci),</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stosowaną profilaktykę (obejmującą szczepienia ochronne obowiązkowe i zalecane oraz suplementację witaminą D),</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przyjmowane leki,</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niepokojące objawy,</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przebyte choroby,</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wizyty w poradniach specjalistycznych,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hospitalizację.</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we wszystkich okresach badań profilaktycznych wykonywanych przez lekarza POZ wprowadzono zapisy dotyczące:</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wykonywania badań laboratoryjnych i diagnostycznych lub kierowania do poradni specjalistycznej – w przypadku stwierdzenia wskazań,</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podsumowania badania z podaniem ewentualnego problemu zdrowotnego.</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Wprowadzono zalecenie kierowania do poradni psychologiczno-pedagogicznej lub neurologicznej w sytuacji zdiagnozowania nieprawidłowości ze spektrum autyzmu w badaniach profilaktycznych wykonywanych przez lekarza POZ u dzieci w wieku 12 miesięcy, 2 oraz 4 lat. </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przypadku badań odbywanych w 1-4 tyg. oraz 12 miesięcy wprowadzono zalecenie kierowania na specjalistyczne badania okulistyczne dzieci urodzonych &lt;36 tyg. ciąży lub z wewnątrzmacicznym opóźnieniem wzrastania lub leczonych w oddziale intensywnej terapii.</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poczynając od uczniów klas III szkoły podstawowej po ostatnie badanie profilaktyczne odbywane przez uczniów kończących ostatnią klasę szkoły ponadpodstawowej wprowadzono</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badanie rozwoju psychospołecznego (ocena przystosowania szkolnego, kontakt z rówieśnikami, uczestniczenie w dodatkowych zajęciach szkolnych i pozaszkolnych),</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poradnictwo w zakresie prozdrowotnego stylu życia.</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w badaniu uzębienia dzieci odbywanym w wieku 2-6 i 9 miesięcy wprowadzono przekazywanie zaleceń dotyczących higieny jamy ustnej, a poczynając od dzieci w wieku 12 miesięcy do młodzieży kończącej szkołę ponadpodstawową określono, że badanie jamy ustnej obejmuje:</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podanie zaleceń ograniczających próchnicę,</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zalecanie wizyty u stomatologa w przypadku stwierdzenia nieprawidłowości.</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poczynając od uczniów klasy III szkoły podstawowej wprowadzono wywiad o sytuacji szkolnej ucznia, zamiast informacji od nauczyciela, który w związku z rozporządzeniem Ministra Zdrowia z dnia 6 kwietnia 2020 r. w sprawie rodzajów, zakresu i wzorów dokumentacji medycznej oraz sposobu jej przetwarzania (Dz.U. z 2020 r., poz. 666) nie może dokonywać wpisów w karcie badania profilaktycznego ucznia.</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rozpoczynając od badania dzieci odbywających roczne przygotowanie przedszkolne po uczniów VII klasy szkoły podstawowej wprowadzono wywiad dotyczący sytuacji dziecka w rodzinie, podejrzenia stosowania przemocy, oceny ryzykownych czynników i zachowań dla zdrowia, w tym palenia papierosów, nadużywania alkoholu lub innych używek przez rodziców, podjęcie działań adekwatnych do zidentyfikowanych problemów.</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Do świadczeń udzielanych przez higienistkę szkolną lub pielęgniarkę uczniom w klasie VII szkoły podstawowej oraz uczniom kończącym szkołę ponadpodstawową w załączniku nr 4 wprowadzono</w:t>
            </w:r>
            <w:r>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test do wykrywania zaburzeń słuchu (badanie orientacyjne szeptem), zaś w załączniku nr 1 - interpretację przez lekarza wyników testu do wykrywania zaburzeń słuchu (badanie orientacyjne szeptem). Jest to uzasadnione ze względu na coraz większą częstość występowania uszkodzeń słuchu spowodowanych przez zanieczyszczenia środowiska hałasem.</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Zachowując tygodniowy wymiar czasu pracy pielęgniarki i higienistki szkolnej wyliczony z uwzględnieniem</w:t>
            </w:r>
            <w:r>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typu szkoły i liczby uczniów, zrezygnowano ze szczegółowego określania harmonogramu pracy.</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Pozostałe zmiany polegały na doprecyzowaniu zapisów i nie wymagają uzasadnienia, np. do oceny tarczycy dodano występowanie wola, guzków itp.</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Zaktualizowano zakres świadczeń położnej POZ do przepisów </w:t>
            </w:r>
            <w:r w:rsidRPr="00E45F01">
              <w:rPr>
                <w:rFonts w:ascii="Times New Roman" w:eastAsia="Times New Roman" w:hAnsi="Times New Roman" w:cs="Times New Roman"/>
                <w:sz w:val="20"/>
                <w:szCs w:val="20"/>
                <w:lang w:eastAsia="pl-PL"/>
              </w:rPr>
              <w:lastRenderedPageBreak/>
              <w:t>rozporządzenia Ministra Zdrowia z dnia 16 sierpnia 2018 r. w sprawie standardu organizacyjnego opieki okołoporodowej (Dz. U. poz. 1756).</w:t>
            </w:r>
          </w:p>
          <w:p w:rsidR="006903C6" w:rsidRPr="00E45F01"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Oczekiwanym efektem wprowadzanych regulacji będzie prawidłowe, terminowe udzielanie świadczeń opieki zdrowotnej z zakresu profilaktycznych badań lekarskich (bilans zdrowia) oraz przeprowadzanie testów przesiewowych przez pielęgniarkę lub higienistkę szkolną w środowisku nauczania i wychowania, a także ujednolicenie standardu udzielania świadczeń położnej POZ zgodnie ze standardem organizacyjnym opieki okołoporodowej.</w:t>
            </w:r>
          </w:p>
          <w:p w:rsidR="006903C6" w:rsidRPr="00083059" w:rsidRDefault="006903C6"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Wprowadzenie do pakietu badań diagnostycznych wykonywanych na zlecenie lekarza POZ, badania stosowanego do określenia poziomu żelaza będzie umożliwiało lekarzom wystawienie, w uzasadnionych medycznie przypadkach, skierowań na przedmiotowe badania w celu ustalenia odpowiedniego postępowania terapeutycznego.</w:t>
            </w:r>
          </w:p>
        </w:tc>
        <w:tc>
          <w:tcPr>
            <w:tcW w:w="448" w:type="pct"/>
          </w:tcPr>
          <w:p w:rsidR="006903C6" w:rsidRDefault="006903C6"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6903C6" w:rsidRDefault="006903C6" w:rsidP="00F0796F">
            <w:pPr>
              <w:shd w:val="clear" w:color="auto" w:fill="FFFFFF"/>
              <w:spacing w:after="75"/>
            </w:pPr>
            <w:hyperlink r:id="rId99" w:history="1">
              <w:r w:rsidRPr="00934D7B">
                <w:rPr>
                  <w:rStyle w:val="Hipercze"/>
                </w:rPr>
                <w:t>https://legislacja.rcl.gov.pl/docs//516/12357502/12860338/12860339/dokument546318.pdf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C979E3" w:rsidRDefault="006903C6" w:rsidP="008F7053">
            <w:pPr>
              <w:rPr>
                <w:rFonts w:ascii="Times New Roman" w:hAnsi="Times New Roman" w:cs="Times New Roman"/>
                <w:sz w:val="20"/>
                <w:szCs w:val="20"/>
              </w:rPr>
            </w:pPr>
            <w:r w:rsidRPr="005C7066">
              <w:rPr>
                <w:rFonts w:ascii="Times New Roman" w:hAnsi="Times New Roman" w:cs="Times New Roman"/>
                <w:sz w:val="20"/>
                <w:szCs w:val="20"/>
              </w:rPr>
              <w:t>Obwieszczenie Ministra Zdrowia z dnia 4 marca 2022 r. uchylające obwieszczenie w sprawie ograniczenia w ordynowaniu i wydawaniu produktów leczniczych na jednego pacjenta</w:t>
            </w:r>
          </w:p>
        </w:tc>
        <w:tc>
          <w:tcPr>
            <w:tcW w:w="2115" w:type="pct"/>
          </w:tcPr>
          <w:p w:rsidR="006903C6" w:rsidRPr="005C7066" w:rsidRDefault="006903C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Od dnia 7 marca 2022 r. znosi się ograniczenia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w ordynowaniu i wydawaniu produktów leczniczyc</w:t>
            </w:r>
            <w:r>
              <w:rPr>
                <w:rFonts w:ascii="Times New Roman" w:eastAsia="Times New Roman" w:hAnsi="Times New Roman" w:cs="Times New Roman"/>
                <w:sz w:val="20"/>
                <w:szCs w:val="20"/>
                <w:lang w:eastAsia="pl-PL"/>
              </w:rPr>
              <w:t xml:space="preserve">h na jednego pacjenta określone </w:t>
            </w:r>
            <w:r w:rsidRPr="005C7066">
              <w:rPr>
                <w:rFonts w:ascii="Times New Roman" w:eastAsia="Times New Roman" w:hAnsi="Times New Roman" w:cs="Times New Roman"/>
                <w:sz w:val="20"/>
                <w:szCs w:val="20"/>
                <w:lang w:eastAsia="pl-PL"/>
              </w:rPr>
              <w:t>obwieszczeniem Ministra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Zdrowia z dnia 8 grudnia 2021 r. w sprawie ograniczenia w ordynowaniu i wydawaniu produktów leczniczych</w:t>
            </w:r>
          </w:p>
          <w:p w:rsidR="006903C6" w:rsidRPr="000A10F0" w:rsidRDefault="006903C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na jednego pacjenta (Dz. Urz. Min. Zdrow. poz. 94).</w:t>
            </w:r>
          </w:p>
        </w:tc>
        <w:tc>
          <w:tcPr>
            <w:tcW w:w="448" w:type="pct"/>
          </w:tcPr>
          <w:p w:rsidR="006903C6" w:rsidRDefault="006903C6" w:rsidP="00C979E3">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100" w:history="1">
              <w:r w:rsidRPr="005060F8">
                <w:rPr>
                  <w:rStyle w:val="Hipercze"/>
                </w:rPr>
                <w:t>http://dziennikmz.mz.gov.pl/DUM_MZ/2022/25/akt.pdf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903C6" w:rsidRPr="00BC4F12" w:rsidRDefault="006903C6" w:rsidP="008F7053">
            <w:pPr>
              <w:rPr>
                <w:rFonts w:ascii="Times New Roman" w:hAnsi="Times New Roman" w:cs="Times New Roman"/>
                <w:sz w:val="20"/>
                <w:szCs w:val="20"/>
              </w:rPr>
            </w:pPr>
            <w:r w:rsidRPr="00C979E3">
              <w:rPr>
                <w:rFonts w:ascii="Times New Roman" w:hAnsi="Times New Roman" w:cs="Times New Roman"/>
                <w:sz w:val="20"/>
                <w:szCs w:val="20"/>
              </w:rPr>
              <w:t>Ustawa z dnia 24 lutego 2022 r. o zmianie ustawy o świadczeniach opieki zdrowotnej finansowanych ze środków publicznych oraz niektórych innych ustaw</w:t>
            </w:r>
          </w:p>
        </w:tc>
        <w:tc>
          <w:tcPr>
            <w:tcW w:w="2115" w:type="pct"/>
          </w:tcPr>
          <w:p w:rsidR="006903C6" w:rsidRPr="000A10F0" w:rsidRDefault="006903C6" w:rsidP="00C979E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wydłuża o kolejne 6 miesięcy okres obowiązywania aktualnych wykazów świadczeniodawców zakwalifikowanych do systemu podstawowego szpitalnego zabezpieczenia świadczeń opieki zdrowotnej (PZS). Ponadto nowelizacja wydłuża okres składania wniosków o kredyt na studia medyczne.</w:t>
            </w:r>
          </w:p>
          <w:p w:rsidR="006903C6" w:rsidRPr="00C979E3" w:rsidRDefault="006903C6" w:rsidP="00C979E3">
            <w:pPr>
              <w:rPr>
                <w:rFonts w:ascii="Times New Roman" w:hAnsi="Times New Roman" w:cs="Times New Roman"/>
                <w:sz w:val="20"/>
                <w:szCs w:val="20"/>
              </w:rPr>
            </w:pPr>
          </w:p>
        </w:tc>
        <w:tc>
          <w:tcPr>
            <w:tcW w:w="448" w:type="pct"/>
          </w:tcPr>
          <w:p w:rsidR="006903C6" w:rsidRPr="00C979E3" w:rsidRDefault="006903C6" w:rsidP="00C979E3">
            <w:pPr>
              <w:rPr>
                <w:rFonts w:ascii="Times New Roman" w:hAnsi="Times New Roman" w:cs="Times New Roman"/>
                <w:sz w:val="20"/>
                <w:szCs w:val="20"/>
              </w:rPr>
            </w:pPr>
            <w:r>
              <w:rPr>
                <w:rFonts w:ascii="Times New Roman" w:hAnsi="Times New Roman" w:cs="Times New Roman"/>
                <w:sz w:val="20"/>
                <w:szCs w:val="20"/>
              </w:rPr>
              <w:t xml:space="preserve">Wejście w życie 18 marca 2022 r. </w:t>
            </w:r>
            <w:r w:rsidRPr="00C979E3">
              <w:rPr>
                <w:rFonts w:ascii="Times New Roman" w:hAnsi="Times New Roman" w:cs="Times New Roman"/>
                <w:sz w:val="20"/>
                <w:szCs w:val="20"/>
              </w:rPr>
              <w:t>z wyjątkiem art. 2 pkt 2, art. 3 i art. 4, które wchodzą</w:t>
            </w:r>
          </w:p>
          <w:p w:rsidR="006903C6" w:rsidRDefault="006903C6" w:rsidP="00C979E3">
            <w:pPr>
              <w:rPr>
                <w:rFonts w:ascii="Times New Roman" w:hAnsi="Times New Roman" w:cs="Times New Roman"/>
                <w:sz w:val="20"/>
                <w:szCs w:val="20"/>
              </w:rPr>
            </w:pPr>
            <w:r w:rsidRPr="00C979E3">
              <w:rPr>
                <w:rFonts w:ascii="Times New Roman" w:hAnsi="Times New Roman" w:cs="Times New Roman"/>
                <w:sz w:val="20"/>
                <w:szCs w:val="20"/>
              </w:rPr>
              <w:t>w życie z dniem następujący</w:t>
            </w:r>
            <w:r w:rsidRPr="00C979E3">
              <w:rPr>
                <w:rFonts w:ascii="Times New Roman" w:hAnsi="Times New Roman" w:cs="Times New Roman"/>
                <w:sz w:val="20"/>
                <w:szCs w:val="20"/>
              </w:rPr>
              <w:lastRenderedPageBreak/>
              <w:t>m po dniu ogłoszenia</w:t>
            </w:r>
          </w:p>
        </w:tc>
        <w:tc>
          <w:tcPr>
            <w:tcW w:w="1174" w:type="pct"/>
          </w:tcPr>
          <w:p w:rsidR="006903C6" w:rsidRDefault="006903C6" w:rsidP="00F0796F">
            <w:pPr>
              <w:shd w:val="clear" w:color="auto" w:fill="FFFFFF"/>
              <w:spacing w:after="75"/>
            </w:pPr>
            <w:hyperlink r:id="rId101" w:history="1">
              <w:r w:rsidRPr="005060F8">
                <w:rPr>
                  <w:rStyle w:val="Hipercze"/>
                </w:rPr>
                <w:t>https://dziennikustaw.gov.pl/D2022000052601.pdf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Default="006903C6" w:rsidP="008F7053">
            <w:pPr>
              <w:rPr>
                <w:rFonts w:ascii="Times New Roman" w:hAnsi="Times New Roman" w:cs="Times New Roman"/>
                <w:sz w:val="20"/>
                <w:szCs w:val="20"/>
              </w:rPr>
            </w:pPr>
            <w:r w:rsidRPr="00BC4F12">
              <w:rPr>
                <w:rFonts w:ascii="Times New Roman" w:hAnsi="Times New Roman" w:cs="Times New Roman"/>
                <w:sz w:val="20"/>
                <w:szCs w:val="20"/>
              </w:rPr>
              <w:t>ZARZĄDZENIE NR 26/2022/DSOZ</w:t>
            </w:r>
            <w:r>
              <w:rPr>
                <w:rFonts w:ascii="Times New Roman" w:hAnsi="Times New Roman" w:cs="Times New Roman"/>
                <w:sz w:val="20"/>
                <w:szCs w:val="20"/>
              </w:rPr>
              <w:t xml:space="preserve"> </w:t>
            </w:r>
            <w:r w:rsidRPr="00BC4F12">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C4F12">
              <w:rPr>
                <w:rFonts w:ascii="Times New Roman" w:hAnsi="Times New Roman" w:cs="Times New Roman"/>
                <w:sz w:val="20"/>
                <w:szCs w:val="20"/>
              </w:rPr>
              <w:t>z dnia 4 marca 2022 r.</w:t>
            </w:r>
            <w:r>
              <w:rPr>
                <w:rFonts w:ascii="Times New Roman" w:hAnsi="Times New Roman" w:cs="Times New Roman"/>
                <w:sz w:val="20"/>
                <w:szCs w:val="20"/>
              </w:rPr>
              <w:t xml:space="preserve"> </w:t>
            </w:r>
            <w:r w:rsidRPr="00BC4F12">
              <w:rPr>
                <w:rFonts w:ascii="Times New Roman" w:hAnsi="Times New Roman" w:cs="Times New Roman"/>
                <w:sz w:val="20"/>
                <w:szCs w:val="20"/>
              </w:rPr>
              <w:t>w sprawie warunków zawierania i realizacji umów w rodzaju świadczeń zaopatrzenie w wyroby medyczne</w:t>
            </w:r>
          </w:p>
        </w:tc>
        <w:tc>
          <w:tcPr>
            <w:tcW w:w="2115" w:type="pct"/>
          </w:tcPr>
          <w:p w:rsidR="006903C6" w:rsidRPr="00BC4F12" w:rsidRDefault="006903C6" w:rsidP="00C979E3">
            <w:pPr>
              <w:rPr>
                <w:rFonts w:ascii="Times New Roman" w:hAnsi="Times New Roman" w:cs="Times New Roman"/>
                <w:sz w:val="20"/>
                <w:szCs w:val="20"/>
              </w:rPr>
            </w:pPr>
            <w:r w:rsidRPr="00C979E3">
              <w:rPr>
                <w:rFonts w:ascii="Times New Roman" w:hAnsi="Times New Roman" w:cs="Times New Roman"/>
                <w:sz w:val="20"/>
                <w:szCs w:val="20"/>
              </w:rPr>
              <w:t>Niniejsze zarządzenie Prezesa Narodowego Funduszu Zdrowia w sprawie warunków zawierania i realizacji umów w rodzaju świadczeń zaopatrzenie w wyroby medyczne</w:t>
            </w:r>
            <w:r>
              <w:rPr>
                <w:rFonts w:ascii="Times New Roman" w:hAnsi="Times New Roman" w:cs="Times New Roman"/>
                <w:sz w:val="20"/>
                <w:szCs w:val="20"/>
              </w:rPr>
              <w:t xml:space="preserve"> </w:t>
            </w:r>
            <w:r w:rsidRPr="00C979E3">
              <w:rPr>
                <w:rFonts w:ascii="Times New Roman" w:hAnsi="Times New Roman" w:cs="Times New Roman"/>
                <w:sz w:val="20"/>
                <w:szCs w:val="20"/>
              </w:rPr>
              <w:t>stanowi wykonanie upoważnienia zawartego w art. 159 ust. 2 ustawy z dnia 27 sierpnia 2004 r. o świadczeniach opieki zdrowotnej finansowanych ze środków publicznych (Dz. U. z 2021 r. poz. 1285, z późn. zm.).Przedmiotowa materia uregulowana była dotychczas w zarządzeniu Nr 131/2019/DSOZ Prezesa Narodowego Funduszu Zdrowia z dnia 1 października 2019 r. w sprawie warunków zawierania i realizacji umów w rodzaju świadczeń zaopatrzenie w wyroby medyczne, która zgodnie z § 16, z dniem wejścia w życie niniejszego zarządzenia, utraci moc obowiązującą. Konieczność wydania niniejszego zarządzenia wynika z wejścia w życie przepisów rozporządzenia Ministra Zdrowia z dnia 29 grudnia 2021 r. w sprawie</w:t>
            </w:r>
            <w:r>
              <w:rPr>
                <w:rFonts w:ascii="Times New Roman" w:hAnsi="Times New Roman" w:cs="Times New Roman"/>
                <w:sz w:val="20"/>
                <w:szCs w:val="20"/>
              </w:rPr>
              <w:t xml:space="preserve"> </w:t>
            </w:r>
            <w:r w:rsidRPr="00C979E3">
              <w:rPr>
                <w:rFonts w:ascii="Times New Roman" w:hAnsi="Times New Roman" w:cs="Times New Roman"/>
                <w:sz w:val="20"/>
                <w:szCs w:val="20"/>
              </w:rPr>
              <w:t>zlecenia na zaopatrzenie w wyroby medyczne oraz zlecenia naprawy wyrobu medycznego (Dz. U. z 2021 r. poz. 2499), które zostało wydane w związku z postanowieniami ustawy z dnia 27 listopada 2020 r. o zmianie niektórych ustaw w celu zapewnienia w okresie ogłoszenia stanu zagrożenia epidemicznego lub stanu epidemii kadr medycznych (Dz. U. z 2020 r. poz. 2401,</w:t>
            </w:r>
            <w:r>
              <w:rPr>
                <w:rFonts w:ascii="Times New Roman" w:hAnsi="Times New Roman" w:cs="Times New Roman"/>
                <w:sz w:val="20"/>
                <w:szCs w:val="20"/>
              </w:rPr>
              <w:t xml:space="preserve"> </w:t>
            </w:r>
            <w:r w:rsidRPr="00C979E3">
              <w:rPr>
                <w:rFonts w:ascii="Times New Roman" w:hAnsi="Times New Roman" w:cs="Times New Roman"/>
                <w:sz w:val="20"/>
                <w:szCs w:val="20"/>
              </w:rPr>
              <w:t>z późn. zm.). Zmiana wprowadzona ww. ustawą obejmowała doszczegółowienie określenia</w:t>
            </w:r>
            <w:r>
              <w:rPr>
                <w:rFonts w:ascii="Times New Roman" w:hAnsi="Times New Roman" w:cs="Times New Roman"/>
                <w:sz w:val="20"/>
                <w:szCs w:val="20"/>
              </w:rPr>
              <w:t xml:space="preserve"> </w:t>
            </w:r>
            <w:r w:rsidRPr="00C979E3">
              <w:rPr>
                <w:rFonts w:ascii="Times New Roman" w:hAnsi="Times New Roman" w:cs="Times New Roman"/>
                <w:sz w:val="20"/>
                <w:szCs w:val="20"/>
              </w:rPr>
              <w:t>wzoru zlecenia na zaopatrzenie oraz wzoru zlecenia naprawy w postaci papierowej. Ponadto uporządkowano strukturę zarządzenia oraz wprowadzono zmiany o charakterze porządkowym polegające m.in. na aktualizacji metryk aktów prawnych. Powyższe działania zostały podjęte w ramach realizacji celu nr 2 Strategii Narodowego Funduszu Zdrowia na lata 2019-2023 dotyczącego poprawy jakości i dostępności świadczeń opieki zdrowotnej.</w:t>
            </w:r>
          </w:p>
        </w:tc>
        <w:tc>
          <w:tcPr>
            <w:tcW w:w="448" w:type="pct"/>
          </w:tcPr>
          <w:p w:rsidR="006903C6" w:rsidRDefault="006903C6" w:rsidP="00615939">
            <w:pPr>
              <w:rPr>
                <w:rFonts w:ascii="Times New Roman" w:hAnsi="Times New Roman" w:cs="Times New Roman"/>
                <w:sz w:val="20"/>
                <w:szCs w:val="20"/>
              </w:rPr>
            </w:pPr>
            <w:r>
              <w:rPr>
                <w:rFonts w:ascii="Times New Roman" w:hAnsi="Times New Roman" w:cs="Times New Roman"/>
                <w:sz w:val="20"/>
                <w:szCs w:val="20"/>
              </w:rPr>
              <w:t>Wejście w życie 5 marca 2022 r.</w:t>
            </w:r>
          </w:p>
        </w:tc>
        <w:tc>
          <w:tcPr>
            <w:tcW w:w="1174" w:type="pct"/>
          </w:tcPr>
          <w:p w:rsidR="006903C6" w:rsidRDefault="006903C6" w:rsidP="00F0796F">
            <w:pPr>
              <w:shd w:val="clear" w:color="auto" w:fill="FFFFFF"/>
              <w:spacing w:after="75"/>
            </w:pPr>
            <w:hyperlink r:id="rId102" w:history="1">
              <w:r w:rsidRPr="005060F8">
                <w:rPr>
                  <w:rStyle w:val="Hipercze"/>
                </w:rPr>
                <w:t>https://baw.nfz.gov.pl/NFZ/document/206/Zarz%C4%85dzenie-26_2022_DSOZ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Default="006903C6"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 xml:space="preserve">rojekt zarządzenia Prezesa Narodowego Funduszu Zdrowia zmieniającego zarządzenie w sprawie </w:t>
            </w:r>
            <w:r w:rsidRPr="00BC4F12">
              <w:rPr>
                <w:rFonts w:ascii="Times New Roman" w:hAnsi="Times New Roman" w:cs="Times New Roman"/>
                <w:sz w:val="20"/>
                <w:szCs w:val="20"/>
              </w:rPr>
              <w:lastRenderedPageBreak/>
              <w:t>określenia warunków zawierania i realizacji umów w rodzaju leczenie szpitalne w zakresie chemioterapia</w:t>
            </w:r>
          </w:p>
        </w:tc>
        <w:tc>
          <w:tcPr>
            <w:tcW w:w="2115" w:type="pct"/>
          </w:tcPr>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2021 r. poz. 523, z późn. zm.).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1. załącznika nr 1n - katalog leków refundowanych stosowanych w chemioterapii i polegają na:</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a) dodaniu kodu GTIN dla substancji czynnej:</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-5.08.10.0000021 – Epirubicini hydrochloridum - GTIN: 05909990796397,</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-5.08.10.0000029 – Fulvestrantum - GTIN: 05901812161871, 05901812161888,</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-5.08.10.0000053 – Pemetreksedum - GTIN: 07613421047023, 07613421047016, 07613421047030,</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05909991404406,</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b) usunięciu kodu GTIN dla substancji czynnej::</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05909990016433,</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-5.08.10.0000078 – Imatinibum - GTIN: 05909991353261, 05909991353353,</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-5.08.10.0000082 – Anagrelidum - GTIN: 05909991362157, 05901797710033,</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c) usunięciu substancji czynnej i kodu GTIN dla 5.08.10.0000060 Tretinoinum - GTIN:</w:t>
            </w:r>
            <w:r w:rsidRPr="00BC4F12">
              <w:rPr>
                <w:rFonts w:ascii="Times New Roman" w:hAnsi="Times New Roman" w:cs="Times New Roman"/>
                <w:sz w:val="20"/>
                <w:szCs w:val="20"/>
              </w:rPr>
              <w:tab/>
              <w:t>05909990668311</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zgodnie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2. załącznika nr 7 - katalog współczynników korygujących stosowanych w chemioterapii i polegają na zmianie progu kosztowego dla azacitidinum (kod 5.08.10.0000077) z 5,3649 zł/mg na 4,2015 zł/mg, biorąc pod uwagę analizę limitów finansowania dla poszczególnych EAN.</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xml:space="preserve">Oznaczenie stosowania przepisów do rozliczania świadczeń w sposób </w:t>
            </w:r>
            <w:r w:rsidRPr="00BC4F12">
              <w:rPr>
                <w:rFonts w:ascii="Times New Roman" w:hAnsi="Times New Roman" w:cs="Times New Roman"/>
                <w:sz w:val="20"/>
                <w:szCs w:val="20"/>
              </w:rPr>
              <w:lastRenderedPageBreak/>
              <w:t>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6903C6" w:rsidRDefault="006903C6"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6903C6" w:rsidRDefault="006903C6" w:rsidP="00F0796F">
            <w:pPr>
              <w:shd w:val="clear" w:color="auto" w:fill="FFFFFF"/>
              <w:spacing w:after="75"/>
            </w:pPr>
            <w:hyperlink r:id="rId103" w:history="1">
              <w:r w:rsidRPr="005060F8">
                <w:rPr>
                  <w:rStyle w:val="Hipercze"/>
                </w:rPr>
                <w:t>https://www.nfz.gov.pl/zarzadzenia-prezesa/projekty-zarzadzen/projekt-zarzadzenia-leczenie-szpitalne-chemioterapia,6772.html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040C10" w:rsidRDefault="006903C6"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rojekt zarządzenia Prezesa Narodowego Funduszu Zdrowia zmieniającego zarządzenie w sprawie określenia warunków zawierania i realizacji umów w rodzaju leczenie szpitalne w zakresie programy lekowe</w:t>
            </w:r>
          </w:p>
        </w:tc>
        <w:tc>
          <w:tcPr>
            <w:tcW w:w="2115" w:type="pct"/>
          </w:tcPr>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xml:space="preserve">Postanowieniami zarządzenia wprowadza się zmiany w zarządzeniu Nr 16/2022/DGL Prezesa Narodowego Funduszu Zdrowia z dnia 11 lutego 2022 r. w sprawie określenia warunków zawierania i realizacji umów w rodzaju leczenie szpitalne w zakresie programy lekowe, dostosowujące do obwieszczenia Ministra Zdrowia z dnia 21 lutego 2022 r. w sprawie wykazu refundowanych leków, środków spożywczych specjalnego przeznaczenia żywieniowego oraz wyrobów medycznych na dzień 1 </w:t>
            </w:r>
            <w:r w:rsidRPr="00BC4F12">
              <w:rPr>
                <w:rFonts w:ascii="Times New Roman" w:hAnsi="Times New Roman" w:cs="Times New Roman"/>
                <w:sz w:val="20"/>
                <w:szCs w:val="20"/>
              </w:rPr>
              <w:lastRenderedPageBreak/>
              <w:t>marca 2022 r. (Dz. Urz. Min. Zdr. poz. 18), wydanego na podstawie art. 37 ust. 1 ustawy z dnia 12 maja 2011 r. o refundacji leków, środków spożywczych specjalnego przeznaczenia żywieniowego oraz wyrobów medycznych (Dz. U. z 2021 r. poz. 523, z późn. zm.).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1) brzmienia § 9 pkt 4, § 10 pkt 2 oraz § 19 zarządzenia w związku z dodaniem do obwieszczenia refundacyjnego programów lekowych: „Leczenie chorych na pierwotną hiperoksalurię typu 1” i „Leczenie chorych z dystrofią mięśniową Duchenne’a spowodowaną mutacją nonsensowną w genie dystrofiny” oraz koniecznością kwalifikacji pacjentów do terapii w ramach ww. programów lekowych odpowiednio przez Zespół Koordynacyjny ds. leczenia chorych na pierwotną hiperoksalurię typu 1 i Zespół Koordynujący do spraw leczenia chorych z dystrofią mięśniową Duchenne’a spowodowaną mutacją nonsensowną w genie dystrofiny;</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2) załącznika nr 1k do zarządzenia, określającego Katalog świadczeń i zakresów i polegają na:</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a) zmianie nazwy zakresu 03.0000.354.02 z „Leczenie chorych na opornego lub nawrotowego szpiczaka plazmocytowego” na „Leczenie chorych na szpiczaka plazmocytowego”,</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03.0000.356.02 z „Leczenie opornego na kastrację raka gruczołu krokowego” na „Leczenie chorych na opornego na kastrację raka gruczołu krokowego”,</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03.0000.400.02 z „Leczenie opornej i nawrotowej postaci klasycznego chłoniaka Hodgkina z zastosowaniem niwolumabu” na „Leczenie chorych na oporną i nawrotową postać klasycznego chłoniaka Hodgkina z zastosowaniem niwolumabu”,</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d) w ramach zakresu 03.0000.400.02 z „Leczenie opornej i nawrotowej postaci klasycznego chłoniaka Hodgkina z zastosowaniem niwolumabu” umożliwiono rozliczanie świadczenia o kodzie 5.08.07.0000002 hospitalizacja związana z wykonaniem programu u dzieci,</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03.0000.412.02 z „Leczenie mukowiscydozy” na „Leczenie chorych na mukowiscydozę”,</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f) dodaniu kodu zakresu 03.0000.429.02 „Leczenie chorych na pierwotną hiperoksalurię typu 1”,</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g) dodaniu kodu zakresu 03.0000.430.02 „Leczenie chorych z dystrofią mięśniową Duchenne’a spowodowaną mutacją nonsensowną w genie dystrofiny”,</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3) załącznika nr 1l do zarządzenia, określającego Katalog ryczałtów za diagnostykę i polegają na:</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a) dodaniu kodów świadczeń:</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- 5.08.08.0000171 „Diagnostyka w programie leczenia chorych na pierwotną hiperoksalurię typu 1 – 1 rok terapii”,</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- 5.08.08.0000172 „Diagnostyka w programie leczenia chorych na pierwotną hiperoksalurię typu 1 – 2 i kolejny rok terapii”,</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- 5.08.08.0000173 „Diagnostyka w programie leczenia z dystrofią mięśniową Duchenne’a spowodowaną mutacją nonsensowną w genie dystrofiny”,</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b) zmianie nazwy świadczenia o kodzie:</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- 5.08.08.0000061 z „Diagnostyka w programie leczenia chorych na opornego lub nawrotowego szpiczaka plazmocytowego” na „Diagnostyka w programie leczenia chorych na szpiczaka plazmocytowego”,</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- 5.08.08.0000063 z „Diagnostyka w programie leczenia opornego na kastrację raka gruczołu krokowego” na „Diagnostyka w programie leczenia chorych na opornego na kastrację raka gruczołu krokowego”,</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- 5.08.08.0000110 z „Diagnostyka w programie leczenia opornej i nawrotowej postaci klasycznego chłoniaka Hodgkina z zastosowaniem niwolumabu” na „Diagnostyka w programie leczenia chorych na oporną i nawrotową postać klasycznego chłoniaka Hodgkina z zastosowaniem niwolumabu”,</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- 5.08.08.0000143 z „Diagnostyka w programie leczenia mukowiscydozy” na „Diagnostyka w programie leczenia chorych na mukowiscydozę”,</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4) załącznika nr 1m do zarządzenia, określającego Katalog leków refundowanych stosowanych w programach lekowych i polegają na:</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a) dodaniu kodów GTIN dla substancji czynnych:</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- 5.08.09.0000006 Bevacizumabum - GTIN: 05909991451349, 05909991451332,</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- 5.08.09.0000011 Cinacalcetum - GTIN: 05909991417192, 05909991417253, 05909991417314,</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- 5.08.09.0000161 Daratumumabum - GTIN: 05413868119596,</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- 5.08.09.0000131 Enzalutamidum - GTIN: 05909991415242,</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- 5.08.09.0000023 Factor VIII coagulationis humanus recombinate - GTIN: 05909991211936, 05909991211943, 05909991211912, 05909991211929,</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05055565726983, 05055565726990,</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- 5.08.09.0000191 Ivacaftorum - GTIN: 00351167136201, 00351167144503,</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03663502002582, 03663502002575, 03663502002568, 03663502002605, 03663502002599,</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- 5.08.09.0000180 Pegvisomant - GTIN: 05415062315958, 05415062315965,</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- 5.08.09.0000154 Pomalidomidum - GTIN: 05909991398477, 05909991398484, 05909991398491, 05909991398507,</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- 5.08.09.0000057 Sorafenibum - GTIN: 09008732012415,</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b)dodaniu substancji czynnych i kodów GTIN:</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- 5.08.09.0000219 Apalutamidum – GTIN: 05413868117059,</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- 5.08.09.0000220 Atalurenum – GTIN: 05391528830510, 05391528830497, 05391528830503,</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- 5.08.09.0000221 Darolutamidum – GTIN: 05908229303337,</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- 5.08.09.0000222 Ivacaftorum + Lumacaftorum – GTIN: 00351167131701, 00351167131800,</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- 5.08.09.0000224 Ivacaftorum + Tezacaftorum + Elexacaftorum – GTIN: 00351167143902,</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- 5.08.09.0000223 Ivacaftorum + Tezacaftorum – GTIN: 00351167136102, 00351167144404,</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- 5.08.09.0000225 Lumasiranum – GTIN: 08720165814138,</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c) wykreśleniu kodów GTIN dla substancji czynnych:</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- 5.08.09.0000001 Adalimumabum – GTIN: 08715131019792, 08715131019754, 08715131019747,</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- 5.08.09.0000019 Everolimusum – GTIN: 05909991383480,</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05909990010356, 05909990010349,</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- 5.08.09.0000032 Immunoglobulinum humanum – GTIN: 05909990762514, 05909990762613, 05909990762712, 05909990763863, 05909990763870, 05909990763887, 05909990763894,</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- 5.08.09.0000060 Tenofovirum disoproxilum – GTIN: 05909991291457,</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- 5.08.09.0000065 Trastuzumabum – GTIN: 08806238000315, 08809593170006,</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05909991200305, 05909991200312, 05909991200336, 07613421022365, 07613421022372,</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5) załącznika nr 3 do zarządzenia, określającego Wymagania wobec świadczeniodawców udzielających świadczeń z zakresu programów lekowych i polegają na:</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a) zmianie wymagań dla programu B.25. Leczenie mukopolisacharydozy typu II (zespół Huntera) w części „organizacja udzielania świadczeń”, w związku z wnioskami Kujawsko-Pomorskiego Oddziału Wojewódzkiego NFZ oraz Wojewódzkiego Szpitala Dziecięcego im. J. Brudzińskiego w Bydgoszczy,</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dla programu B.54. z „Leczenie chorych na opornego lub nawrotowego szpiczaka plazmocytowego” na „Leczenie chorych na szpiczaka plazmocytowego”,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dla programu B.56. z „Leczenie opornego na kastrację raka gruczołu krokowego” na „Leczenie chorych na opornego na kastrację raka gruczołu krokowego”,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d) zmianie wymagań dla programu B.57. Leczenie spastyczności kończyny górnej i/lub dolnej po udarze mózgu z użyciem toksyny botulinowej typu A w części „lekarze”, zgodnie ze stanowiskiem Konsultanta Krajowego w dziedzinie neurologii,</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dla programu B.100. z „Leczenie opornej i nawrotowej postaci klasycznego chłoniaka Hodgkina” na „Leczenie chorych na oporną i nawrotową postać klasycznego chłoniaka Hodgkina”,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f) zmianie wymagań dla programu B.100 Leczenie chorych na oporną i nawrotową postać klasycznego chłoniaka Hodgkina w części „organizacja udzielania świadczeń” oraz „lekarze”,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xml:space="preserve">g) zmianie nazwy zakresu dla programu B.112. z „Leczenie mukowiscydozy” na „Leczenie chorych na mukowiscydozę”, w związku ze zmianami wprowadzonymi w obwieszczeniu </w:t>
            </w:r>
            <w:r w:rsidRPr="00BC4F12">
              <w:rPr>
                <w:rFonts w:ascii="Times New Roman" w:hAnsi="Times New Roman" w:cs="Times New Roman"/>
                <w:sz w:val="20"/>
                <w:szCs w:val="20"/>
              </w:rPr>
              <w:lastRenderedPageBreak/>
              <w:t>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h) zmianie wymagań dla programu B.128.FM. Leczenie chorych na ostrą porfirię wątrobową (AHP) u dorosłych i młodzieży w wieku od 12 lat w części „organizacja udzielania świadczeń” oraz w części „lekarze”, w związku z wnioskiem Pani prof. dr hab. med. Beaty Kieć-Wilk,</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i) dodaniu wymagań dla programu lekowego B.129.FM Leczenie chorych na pierwotną hiperoksalurię typu 1,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j) dodaniu wymagań dla programu lekowego B.130 Leczenie chorych z dystrofią mięśniową Duchenne'a spowodowaną mutacją nonsensowną w genie dystrofiny,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6) załącznika nr 4 do zarządzenia, określającego Wykaz programów lekowych i polegają na:</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a) zmianie nazwy programu lekowego B.54. z „Leczenie chorych na opornego lub nawrotowego szpiczaka plazmocytowego” na „Leczenie chorych na szpiczaka plazmocytowego”,</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b) zmianie nazwy programu lekowego B.56. z „Leczenie opornego na kastrację raka gruczołu krokowego” na „Leczenie chorych na opornego na kastrację raka gruczołu krokowego”,</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c) dodaniu substancji czynnych apalutamid i darolutamid w programie lekowym B.56. „Leczenie chorych na opornego na kastrację raka gruczołu krokowego”,</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d) zmianie nazwy programu lekowego B.100. z „Leczenie opornej i nawrotowej postaci klasycznego chłoniaka Hodgkina” na „Leczenie chorych na oporną i nawrotową postać klasycznego chłoniaka Hodgkina”,</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e) zmianie nazwy programu lekowego B.112. z „Leczenie mukowiscydozy” na „Leczenie chorych na mukowiscydozę”,</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f) dodaniu substancji czynnych: iwakaftor + lumakaftor, iwakaftor + tezakaftor, iwakaftor + tezakaftor + eleksakaftor w programie lekowym B.112. „Leczenie chorych na mukowiscydozę”,</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g) dodaniu programu lekowego B.129.FM. „Leczenie chorych na pierwotną hiperoksalurię typu 1”,</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h) dodaniu programu lekowego B.130. „Leczenie chorych z dystrofią mięśniową Duchenne’a spowodowaną mutacją nonsensowną w genie dystrofiny”,</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xml:space="preserve">- w związku ze zmianami wprowadzonymi w obwieszczeniu </w:t>
            </w:r>
            <w:r w:rsidRPr="00BC4F12">
              <w:rPr>
                <w:rFonts w:ascii="Times New Roman" w:hAnsi="Times New Roman" w:cs="Times New Roman"/>
                <w:sz w:val="20"/>
                <w:szCs w:val="20"/>
              </w:rPr>
              <w:lastRenderedPageBreak/>
              <w:t>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7) zmiany załącznika nr 5, określającego Katalog współczynników korygujących stosowanych w programach lekowych i polegają na obniżeniu progu kosztowego uprawniającego do zastosowania współczynnika korygującego dla substancji czynnych o kodach:</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- 5.08.09.0000008 bosentanum: z 0,0936 na 0,0832,</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(postać dożylna): z 2,2284 na 1,7411,</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po analizie średnich cen leków w miesiącu grudniu 2021 roku, mających obowiązywać od dnia 1 kwietnia 2022 roku;</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8) zmiany załącznika nr 18 do zarządzenia, określającego zakres działania zespołu koordynacyjnego odpowiedzialnego za kwalifikację i weryfikację skuteczności leczenia nocnej napadowej hemoglobinurii (PNH), poprzez dodanie zapisów odnoszących się do możliwości kwalifikacji pacjentów do programu lekowego,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9) dodania załącznika nr 28 do zarządzenia, określającego zakres działania zespołu koordynacyjnego odpowiedzialnego za kwalifikację do leczenia chorych na pierwotną hiperoksalurię typu 1,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10) dodania załącznika nr 29 do zarządzenia, określającego zakres działania zespołu koordynacyjnego odpowiedzialnego za kwalifikację do leczenia chorych z dystrofią mięśniową Duchenne’a spowodowaną mutacją nonsensowną w genie dystrofiny, w związku ze zmianami wprowadzonymi w obwieszczeniu refundacyjnym.</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Brzmienie w § 4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 z wyjątkiem załącznika nr 5, określającego Katalog współczynników korygujących stosowanych w programach lekowych, który stosuje się do rozliczania świadczeń udzielanych od dnia 1 kwietnia 2022 r.</w:t>
            </w:r>
          </w:p>
          <w:p w:rsidR="006903C6" w:rsidRPr="00BC4F12"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6903C6" w:rsidRPr="00040C10" w:rsidRDefault="006903C6" w:rsidP="00BC4F12">
            <w:pPr>
              <w:rPr>
                <w:rFonts w:ascii="Times New Roman" w:hAnsi="Times New Roman" w:cs="Times New Roman"/>
                <w:sz w:val="20"/>
                <w:szCs w:val="20"/>
              </w:rPr>
            </w:pPr>
            <w:r w:rsidRPr="00BC4F12">
              <w:rPr>
                <w:rFonts w:ascii="Times New Roman" w:hAnsi="Times New Roman" w:cs="Times New Roman"/>
                <w:sz w:val="20"/>
                <w:szCs w:val="20"/>
              </w:rPr>
              <w:t xml:space="preserve">Zgodnie z art. 146 ust. 4 ustawy o świadczeniach, Prezes Narodowego </w:t>
            </w:r>
            <w:r w:rsidRPr="00BC4F12">
              <w:rPr>
                <w:rFonts w:ascii="Times New Roman" w:hAnsi="Times New Roman" w:cs="Times New Roman"/>
                <w:sz w:val="20"/>
                <w:szCs w:val="20"/>
              </w:rPr>
              <w:lastRenderedPageBreak/>
              <w:t>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6903C6" w:rsidRDefault="006903C6"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6903C6" w:rsidRDefault="006903C6" w:rsidP="00F0796F">
            <w:pPr>
              <w:shd w:val="clear" w:color="auto" w:fill="FFFFFF"/>
              <w:spacing w:after="75"/>
            </w:pPr>
            <w:hyperlink r:id="rId104" w:history="1">
              <w:r w:rsidRPr="005060F8">
                <w:rPr>
                  <w:rStyle w:val="Hipercze"/>
                </w:rPr>
                <w:t>https://www.nfz.gov.pl/zarzadzenia-prezesa/projekty-zarzadzen/projekt-zarzadzenia-leczenie-szpitalne-programy-lekowe,6771.html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945312" w:rsidRDefault="006903C6" w:rsidP="008F7053">
            <w:pPr>
              <w:rPr>
                <w:rFonts w:ascii="Times New Roman" w:hAnsi="Times New Roman" w:cs="Times New Roman"/>
                <w:sz w:val="20"/>
                <w:szCs w:val="20"/>
              </w:rPr>
            </w:pPr>
            <w:r w:rsidRPr="00040C10">
              <w:rPr>
                <w:rFonts w:ascii="Times New Roman" w:hAnsi="Times New Roman" w:cs="Times New Roman"/>
                <w:sz w:val="20"/>
                <w:szCs w:val="20"/>
              </w:rPr>
              <w:t>ZARZĄDZENIE NR 25/2022/GPF</w:t>
            </w:r>
            <w:r>
              <w:rPr>
                <w:rFonts w:ascii="Times New Roman" w:hAnsi="Times New Roman" w:cs="Times New Roman"/>
                <w:sz w:val="20"/>
                <w:szCs w:val="20"/>
              </w:rPr>
              <w:t xml:space="preserve"> </w:t>
            </w:r>
            <w:r w:rsidRPr="00040C10">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040C10">
              <w:rPr>
                <w:rFonts w:ascii="Times New Roman" w:hAnsi="Times New Roman" w:cs="Times New Roman"/>
                <w:sz w:val="20"/>
                <w:szCs w:val="20"/>
              </w:rPr>
              <w:t>z dnia 3 marca 2022 r.</w:t>
            </w:r>
            <w:r>
              <w:rPr>
                <w:rFonts w:ascii="Times New Roman" w:hAnsi="Times New Roman" w:cs="Times New Roman"/>
                <w:sz w:val="20"/>
                <w:szCs w:val="20"/>
              </w:rPr>
              <w:t xml:space="preserve"> </w:t>
            </w:r>
            <w:r w:rsidRPr="00040C10">
              <w:rPr>
                <w:rFonts w:ascii="Times New Roman" w:hAnsi="Times New Roman" w:cs="Times New Roman"/>
                <w:sz w:val="20"/>
                <w:szCs w:val="20"/>
              </w:rPr>
              <w:t>zmieniające</w:t>
            </w:r>
            <w:r>
              <w:rPr>
                <w:rFonts w:ascii="Times New Roman" w:hAnsi="Times New Roman" w:cs="Times New Roman"/>
                <w:sz w:val="20"/>
                <w:szCs w:val="20"/>
              </w:rPr>
              <w:t xml:space="preserve"> </w:t>
            </w:r>
            <w:r w:rsidRPr="00040C10">
              <w:rPr>
                <w:rFonts w:ascii="Times New Roman" w:hAnsi="Times New Roman" w:cs="Times New Roman"/>
                <w:sz w:val="20"/>
                <w:szCs w:val="20"/>
              </w:rPr>
              <w:t>zarządzenie w sprawie Zespołu do spraw monitorowania prawidłowości</w:t>
            </w:r>
            <w:r>
              <w:rPr>
                <w:rFonts w:ascii="Times New Roman" w:hAnsi="Times New Roman" w:cs="Times New Roman"/>
                <w:sz w:val="20"/>
                <w:szCs w:val="20"/>
              </w:rPr>
              <w:t xml:space="preserve"> </w:t>
            </w:r>
            <w:r w:rsidRPr="00040C10">
              <w:rPr>
                <w:rFonts w:ascii="Times New Roman" w:hAnsi="Times New Roman" w:cs="Times New Roman"/>
                <w:sz w:val="20"/>
                <w:szCs w:val="20"/>
              </w:rPr>
              <w:t>postępowania</w:t>
            </w:r>
            <w:r>
              <w:rPr>
                <w:rFonts w:ascii="Times New Roman" w:hAnsi="Times New Roman" w:cs="Times New Roman"/>
                <w:sz w:val="20"/>
                <w:szCs w:val="20"/>
              </w:rPr>
              <w:t xml:space="preserve"> </w:t>
            </w:r>
            <w:r w:rsidRPr="00040C10">
              <w:rPr>
                <w:rFonts w:ascii="Times New Roman" w:hAnsi="Times New Roman" w:cs="Times New Roman"/>
                <w:sz w:val="20"/>
                <w:szCs w:val="20"/>
              </w:rPr>
              <w:t>w przypadkach podejrzenia lub zakażenia koronawirusem SARS-CoV-2</w:t>
            </w:r>
          </w:p>
        </w:tc>
        <w:tc>
          <w:tcPr>
            <w:tcW w:w="2115" w:type="pct"/>
          </w:tcPr>
          <w:p w:rsidR="006903C6" w:rsidRPr="000568D3" w:rsidRDefault="006903C6" w:rsidP="00040C10">
            <w:pPr>
              <w:rPr>
                <w:rFonts w:ascii="Times New Roman" w:hAnsi="Times New Roman" w:cs="Times New Roman"/>
                <w:sz w:val="20"/>
                <w:szCs w:val="20"/>
              </w:rPr>
            </w:pPr>
            <w:r w:rsidRPr="00040C10">
              <w:rPr>
                <w:rFonts w:ascii="Times New Roman" w:hAnsi="Times New Roman" w:cs="Times New Roman"/>
                <w:sz w:val="20"/>
                <w:szCs w:val="20"/>
              </w:rPr>
              <w:t>Zmiana zarządzenia Nr 15/2022/GPF z dnia 3 lutego 2022 r. jest uzasadniona obecną sytuacją międzynarodową (konfliktem zbrojnym na Ukrainie). W związku</w:t>
            </w:r>
            <w:r>
              <w:rPr>
                <w:rFonts w:ascii="Times New Roman" w:hAnsi="Times New Roman" w:cs="Times New Roman"/>
                <w:sz w:val="20"/>
                <w:szCs w:val="20"/>
              </w:rPr>
              <w:t xml:space="preserve"> </w:t>
            </w:r>
            <w:r w:rsidRPr="00040C10">
              <w:rPr>
                <w:rFonts w:ascii="Times New Roman" w:hAnsi="Times New Roman" w:cs="Times New Roman"/>
                <w:sz w:val="20"/>
                <w:szCs w:val="20"/>
              </w:rPr>
              <w:t>z tym poza zadaniami związanymi z monitorowaniem prawidłowości postępowania w przypadkach podejrzenia lub zakażenia koronawirusem SARS-CoV-2 pojawiła się konieczność zapewnienia dostępności do świadczeń uchodźcom. Poza nowymi zadaniami zmiana polega również na aktualizacji stanowiska członku zespołu celem dostosowania go do obecnych zadań stojących przed zespołem. Zmiana zarządzenia wpisuje się w realizację celu strategicznego NFZ nr 6 – Optymalizacja procesów wewnętrznych i nr 8 – Poprawa efektywności funkcjonowania NFZ</w:t>
            </w:r>
          </w:p>
        </w:tc>
        <w:tc>
          <w:tcPr>
            <w:tcW w:w="448" w:type="pct"/>
          </w:tcPr>
          <w:p w:rsidR="006903C6" w:rsidRDefault="006903C6" w:rsidP="00615939">
            <w:pPr>
              <w:rPr>
                <w:rFonts w:ascii="Times New Roman" w:hAnsi="Times New Roman" w:cs="Times New Roman"/>
                <w:sz w:val="20"/>
                <w:szCs w:val="20"/>
              </w:rPr>
            </w:pPr>
            <w:r>
              <w:rPr>
                <w:rFonts w:ascii="Times New Roman" w:hAnsi="Times New Roman" w:cs="Times New Roman"/>
                <w:sz w:val="20"/>
                <w:szCs w:val="20"/>
              </w:rPr>
              <w:t>Wejście w życie 4 marca 2022 r.</w:t>
            </w:r>
          </w:p>
        </w:tc>
        <w:tc>
          <w:tcPr>
            <w:tcW w:w="1174" w:type="pct"/>
          </w:tcPr>
          <w:p w:rsidR="006903C6" w:rsidRDefault="006903C6" w:rsidP="00F0796F">
            <w:pPr>
              <w:shd w:val="clear" w:color="auto" w:fill="FFFFFF"/>
              <w:spacing w:after="75"/>
            </w:pPr>
            <w:hyperlink r:id="rId105" w:history="1">
              <w:r w:rsidRPr="005060F8">
                <w:rPr>
                  <w:rStyle w:val="Hipercze"/>
                </w:rPr>
                <w:t>https://baw.nfz.gov.pl/NFZ/document/202/Zarz%C4%85dzenie-25_2022_GPF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04.03.2022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945312" w:rsidRDefault="006903C6" w:rsidP="008F7053">
            <w:pPr>
              <w:rPr>
                <w:rFonts w:ascii="Times New Roman" w:hAnsi="Times New Roman" w:cs="Times New Roman"/>
                <w:sz w:val="20"/>
                <w:szCs w:val="20"/>
              </w:rPr>
            </w:pPr>
            <w:r w:rsidRPr="00945312">
              <w:rPr>
                <w:rFonts w:ascii="Times New Roman" w:hAnsi="Times New Roman" w:cs="Times New Roman"/>
                <w:sz w:val="20"/>
                <w:szCs w:val="20"/>
              </w:rPr>
              <w:t>ZARZĄDZENIE NR 24/2022/DSOZPREZESA NARODOWEGO FUNDUSZU ZDROWIA</w:t>
            </w:r>
            <w:r>
              <w:rPr>
                <w:rFonts w:ascii="Times New Roman" w:hAnsi="Times New Roman" w:cs="Times New Roman"/>
                <w:sz w:val="20"/>
                <w:szCs w:val="20"/>
              </w:rPr>
              <w:t xml:space="preserve"> </w:t>
            </w:r>
            <w:r w:rsidRPr="00945312">
              <w:rPr>
                <w:rFonts w:ascii="Times New Roman" w:hAnsi="Times New Roman" w:cs="Times New Roman"/>
                <w:sz w:val="20"/>
                <w:szCs w:val="20"/>
              </w:rPr>
              <w:t>z dnia 28 lutego 2022 r.</w:t>
            </w:r>
            <w:r>
              <w:rPr>
                <w:rFonts w:ascii="Times New Roman" w:hAnsi="Times New Roman" w:cs="Times New Roman"/>
                <w:sz w:val="20"/>
                <w:szCs w:val="20"/>
              </w:rPr>
              <w:t xml:space="preserve"> </w:t>
            </w:r>
            <w:r w:rsidRPr="00945312">
              <w:rPr>
                <w:rFonts w:ascii="Times New Roman" w:hAnsi="Times New Roman" w:cs="Times New Roman"/>
                <w:sz w:val="20"/>
                <w:szCs w:val="20"/>
              </w:rPr>
              <w:t>zmieniające</w:t>
            </w:r>
            <w:r>
              <w:rPr>
                <w:rFonts w:ascii="Times New Roman" w:hAnsi="Times New Roman" w:cs="Times New Roman"/>
                <w:sz w:val="20"/>
                <w:szCs w:val="20"/>
              </w:rPr>
              <w:t xml:space="preserve"> </w:t>
            </w:r>
            <w:r w:rsidRPr="00945312">
              <w:rPr>
                <w:rFonts w:ascii="Times New Roman" w:hAnsi="Times New Roman" w:cs="Times New Roman"/>
                <w:sz w:val="20"/>
                <w:szCs w:val="20"/>
              </w:rPr>
              <w:t xml:space="preserve">zarządzenie w </w:t>
            </w:r>
            <w:r w:rsidRPr="00945312">
              <w:rPr>
                <w:rFonts w:ascii="Times New Roman" w:hAnsi="Times New Roman" w:cs="Times New Roman"/>
                <w:sz w:val="20"/>
                <w:szCs w:val="20"/>
              </w:rPr>
              <w:lastRenderedPageBreak/>
              <w:t>sprawie zasad sprawozdawania oraz warunków rozliczania świadczeń opieki zdrowotnej związanych z zapobieganiem, przeciwdziałaniem i zwalczaniem COVID-19</w:t>
            </w:r>
          </w:p>
        </w:tc>
        <w:tc>
          <w:tcPr>
            <w:tcW w:w="2115" w:type="pct"/>
          </w:tcPr>
          <w:p w:rsidR="006903C6" w:rsidRDefault="006903C6" w:rsidP="000568D3">
            <w:pPr>
              <w:rPr>
                <w:rFonts w:ascii="Times New Roman" w:hAnsi="Times New Roman" w:cs="Times New Roman"/>
                <w:sz w:val="20"/>
                <w:szCs w:val="20"/>
              </w:rPr>
            </w:pPr>
            <w:r w:rsidRPr="000568D3">
              <w:rPr>
                <w:rFonts w:ascii="Times New Roman" w:hAnsi="Times New Roman" w:cs="Times New Roman"/>
                <w:sz w:val="20"/>
                <w:szCs w:val="20"/>
              </w:rPr>
              <w:lastRenderedPageBreak/>
              <w:t>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dnia 25 lutego 2022 r. (znak: DLU.736.63.2022.KB) i z dnia 28 lutego 2022 r. (znak: DLU.736.67.2022.KB).Wprowadzona niniejszym zarządzeniem zmiana polega na finansowaniu od dnia 1 kwietnia 2022 r. świadczeń opieki zdrowotnej wykonywanych w związku z przeciwdziałaniem COVID-19 określonych w załączniku</w:t>
            </w:r>
            <w:r>
              <w:rPr>
                <w:rFonts w:ascii="Times New Roman" w:hAnsi="Times New Roman" w:cs="Times New Roman"/>
                <w:sz w:val="20"/>
                <w:szCs w:val="20"/>
              </w:rPr>
              <w:t xml:space="preserve"> </w:t>
            </w:r>
            <w:r w:rsidRPr="000568D3">
              <w:rPr>
                <w:rFonts w:ascii="Times New Roman" w:hAnsi="Times New Roman" w:cs="Times New Roman"/>
                <w:sz w:val="20"/>
                <w:szCs w:val="20"/>
              </w:rPr>
              <w:t xml:space="preserve">nr 2 do niniejszego zarządzenia (Katalog produktów rozliczeniowych) przez </w:t>
            </w:r>
            <w:r w:rsidRPr="000568D3">
              <w:rPr>
                <w:rFonts w:ascii="Times New Roman" w:hAnsi="Times New Roman" w:cs="Times New Roman"/>
                <w:sz w:val="20"/>
                <w:szCs w:val="20"/>
              </w:rPr>
              <w:lastRenderedPageBreak/>
              <w:t>podmioty umieszczone w wykazie, którego nowy wzór określono w załączniku nr 1 do niniejszego zarządzenia. Mając na celu kontynuację finasowania świadczeń udzielanych na rzecz pacjentów zakażonych wirusem SARS-CoV-2, od 1 kwietnia 2022 r. świadczenia te finansowane będą na podstawie umów o udzielanie świadczeń opieki zdrowotnej. Stosownie do powyższego, modyfikacji uległ również załącznik nr 4 do zarządzenia (załącznik</w:t>
            </w:r>
            <w:r>
              <w:rPr>
                <w:rFonts w:ascii="Times New Roman" w:hAnsi="Times New Roman" w:cs="Times New Roman"/>
                <w:sz w:val="20"/>
                <w:szCs w:val="20"/>
              </w:rPr>
              <w:t xml:space="preserve"> </w:t>
            </w:r>
            <w:r w:rsidRPr="000568D3">
              <w:rPr>
                <w:rFonts w:ascii="Times New Roman" w:hAnsi="Times New Roman" w:cs="Times New Roman"/>
                <w:sz w:val="20"/>
                <w:szCs w:val="20"/>
              </w:rPr>
              <w:t>nr 3 do niniejszego zarządzenia). Zgodnie z § 2 zarządzenie wchodzi w życie z dniem 1 kwietnia 2022 r.</w:t>
            </w:r>
          </w:p>
          <w:p w:rsidR="006903C6" w:rsidRDefault="006903C6" w:rsidP="000568D3">
            <w:pPr>
              <w:rPr>
                <w:rFonts w:ascii="Times New Roman" w:hAnsi="Times New Roman" w:cs="Times New Roman"/>
                <w:sz w:val="20"/>
                <w:szCs w:val="20"/>
              </w:rPr>
            </w:pPr>
            <w:r>
              <w:rPr>
                <w:rFonts w:ascii="Times New Roman" w:hAnsi="Times New Roman" w:cs="Times New Roman"/>
                <w:sz w:val="20"/>
                <w:szCs w:val="20"/>
              </w:rPr>
              <w:t>Komunikat NFZ</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Nowy tryb finansowania części świadczeń covidowych</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Finansowanie części świadczeń covidowych z Funduszu Przeciwdziałania COVID-19 kończy się 31 marca 2022 roku.</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Nie oznacza to zupełnego zakończenia finansowania świadczeń covidowych.</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Koszty szczepień przeciwko COVID-19 oraz rehabilitacji pocovidowej nadal będą pokrywane z tego funduszu, także po 31 marca 2022 roku.</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Leczenie pacjentów z COVID-19 (po 31 marca 2022 roku) będzie realizowane już w ramach standardowych umów z NFZ.</w:t>
            </w:r>
          </w:p>
          <w:p w:rsidR="006903C6"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Ze względu na utrzymujący się spadek liczby zakażeń COVID-19 oraz postępujący spadek hospitalizacji, poleceniem z 28 lutego 2022 roku, Minister Zdrowia zdecydował o zakończeniu specjalnego trybu finansowania części świadczeń covidowych z Funduszu Przeciwdziałania COVID-19.</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Budżet NFZ zamiast Funduszu Przeciwdziałania COVID-19</w:t>
            </w:r>
          </w:p>
          <w:p w:rsidR="006903C6"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Do 31 marca 2022 roku świadczenia covidowe będą rozliczane i finansowane na dotychczasowych zasadach. Po tej dacie świadczenia związane z leczeniem pacjentów z COVID-19 będą rozliczane w ramach obowiązujących umów z NFZ, na podstawie ustawy o świadczeniach opieki zdrowotnej finansowanych ze środków publicznych.</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Szczepienia i rehabilitacja z odrębnym finansowaniem</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Z Funduszu Przeciwdziałania COVID-19 nadal wspierane będą świadczenia, które mają kluczowe znaczenie w przeciwdziałaniu chorobie i w powrocie do pełnej sprawności już po COVID-19.</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Chodzi m.in. o:</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szczepienia przeciwko COVID-19</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rehabilitację pocovidową (stacjonarną, ambulatoryjną, dzienną, domową i psychiatryczną).</w:t>
            </w:r>
          </w:p>
          <w:p w:rsidR="006903C6" w:rsidRPr="00FF600A" w:rsidRDefault="006903C6" w:rsidP="00FF600A">
            <w:pPr>
              <w:rPr>
                <w:rFonts w:ascii="Times New Roman" w:hAnsi="Times New Roman" w:cs="Times New Roman"/>
                <w:sz w:val="20"/>
                <w:szCs w:val="20"/>
              </w:rPr>
            </w:pPr>
            <w:r w:rsidRPr="00FF600A">
              <w:rPr>
                <w:rFonts w:ascii="Times New Roman" w:hAnsi="Times New Roman" w:cs="Times New Roman"/>
                <w:sz w:val="20"/>
                <w:szCs w:val="20"/>
              </w:rPr>
              <w:lastRenderedPageBreak/>
              <w:t xml:space="preserve"> Dodatki covidowe do 31 marca</w:t>
            </w:r>
          </w:p>
          <w:p w:rsidR="006903C6" w:rsidRPr="00945312" w:rsidRDefault="006903C6" w:rsidP="00FF600A">
            <w:pPr>
              <w:rPr>
                <w:rFonts w:ascii="Times New Roman" w:hAnsi="Times New Roman" w:cs="Times New Roman"/>
                <w:sz w:val="20"/>
                <w:szCs w:val="20"/>
              </w:rPr>
            </w:pPr>
            <w:r w:rsidRPr="00FF600A">
              <w:rPr>
                <w:rFonts w:ascii="Times New Roman" w:hAnsi="Times New Roman" w:cs="Times New Roman"/>
                <w:sz w:val="20"/>
                <w:szCs w:val="20"/>
              </w:rPr>
              <w:t>W związku z poleceniem Ministra Zdrowia dodatki covidowe będą obowiązywały do 31 marca 2022 roku. Dyrektorzy szpitali II poziomu zabezpieczenia covidowego muszą dostarczyć informacje o wysokości dodatku covidowego, za okresy od 1 stycznia do 31 marca br., dla uprawnionych pracowników, najpóźniej do końca maja 2022 roku.</w:t>
            </w:r>
          </w:p>
        </w:tc>
        <w:tc>
          <w:tcPr>
            <w:tcW w:w="448" w:type="pct"/>
          </w:tcPr>
          <w:p w:rsidR="006903C6" w:rsidRDefault="006903C6"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6903C6" w:rsidRDefault="006903C6" w:rsidP="00F0796F">
            <w:pPr>
              <w:shd w:val="clear" w:color="auto" w:fill="FFFFFF"/>
              <w:spacing w:after="75"/>
            </w:pPr>
            <w:hyperlink r:id="rId106" w:history="1">
              <w:r w:rsidRPr="005060F8">
                <w:rPr>
                  <w:rStyle w:val="Hipercze"/>
                </w:rPr>
                <w:t>https://baw.nfz.gov.pl/NFZ/document/198/Zarz%C4%85dzenie-24_2022_DSOZ</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6759F1" w:rsidRDefault="006903C6" w:rsidP="008F7053">
            <w:pPr>
              <w:rPr>
                <w:rFonts w:ascii="Times New Roman" w:hAnsi="Times New Roman" w:cs="Times New Roman"/>
                <w:sz w:val="20"/>
                <w:szCs w:val="20"/>
              </w:rPr>
            </w:pPr>
            <w:r w:rsidRPr="00945312">
              <w:rPr>
                <w:rFonts w:ascii="Times New Roman" w:hAnsi="Times New Roman" w:cs="Times New Roman"/>
                <w:sz w:val="20"/>
                <w:szCs w:val="20"/>
              </w:rPr>
              <w:t>Obwieszczenie Ministra Zdrowia z dnia 25 lutego 2022 r. w sprawie wykazu produktów leczniczych, środków spożywczych specjalnego przeznaczenia żywieniowego oraz wyrobów medycznych zagrożonych brakiem dostępności na terytorium Rzeczypospolitej Polskiej</w:t>
            </w:r>
          </w:p>
        </w:tc>
        <w:tc>
          <w:tcPr>
            <w:tcW w:w="2115" w:type="pct"/>
          </w:tcPr>
          <w:p w:rsidR="006903C6" w:rsidRPr="00945312" w:rsidRDefault="006903C6" w:rsidP="00945312">
            <w:pPr>
              <w:rPr>
                <w:rFonts w:ascii="Times New Roman" w:hAnsi="Times New Roman" w:cs="Times New Roman"/>
                <w:sz w:val="20"/>
                <w:szCs w:val="20"/>
              </w:rPr>
            </w:pPr>
            <w:r w:rsidRPr="00945312">
              <w:rPr>
                <w:rFonts w:ascii="Times New Roman" w:hAnsi="Times New Roman" w:cs="Times New Roman"/>
                <w:sz w:val="20"/>
                <w:szCs w:val="20"/>
              </w:rPr>
              <w:t>ustala się na dzień 1 marca 2022 r. wykaz produktów leczniczych, środków spożywczych</w:t>
            </w:r>
            <w:r>
              <w:rPr>
                <w:rFonts w:ascii="Times New Roman" w:hAnsi="Times New Roman" w:cs="Times New Roman"/>
                <w:sz w:val="20"/>
                <w:szCs w:val="20"/>
              </w:rPr>
              <w:t xml:space="preserve"> </w:t>
            </w:r>
            <w:r w:rsidRPr="00945312">
              <w:rPr>
                <w:rFonts w:ascii="Times New Roman" w:hAnsi="Times New Roman" w:cs="Times New Roman"/>
                <w:sz w:val="20"/>
                <w:szCs w:val="20"/>
              </w:rPr>
              <w:t>specjalnego przeznaczenia żywieniowego oraz wyrobów medycznych zagrożonych brakiem dostępności na</w:t>
            </w:r>
          </w:p>
          <w:p w:rsidR="006903C6" w:rsidRPr="006759F1" w:rsidRDefault="006903C6" w:rsidP="00945312">
            <w:pPr>
              <w:rPr>
                <w:rFonts w:ascii="Times New Roman" w:hAnsi="Times New Roman" w:cs="Times New Roman"/>
                <w:sz w:val="20"/>
                <w:szCs w:val="20"/>
              </w:rPr>
            </w:pPr>
            <w:r w:rsidRPr="00945312">
              <w:rPr>
                <w:rFonts w:ascii="Times New Roman" w:hAnsi="Times New Roman" w:cs="Times New Roman"/>
                <w:sz w:val="20"/>
                <w:szCs w:val="20"/>
              </w:rPr>
              <w:t>terytorium Rzeczypospolitej Polskiej</w:t>
            </w:r>
          </w:p>
        </w:tc>
        <w:tc>
          <w:tcPr>
            <w:tcW w:w="448" w:type="pct"/>
          </w:tcPr>
          <w:p w:rsidR="006903C6" w:rsidRDefault="006903C6" w:rsidP="00615939">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107" w:history="1">
              <w:r w:rsidRPr="005060F8">
                <w:rPr>
                  <w:rStyle w:val="Hipercze"/>
                </w:rPr>
                <w:t>http://dziennikmz.mz.gov.pl/DUM_MZ/2022/23/akt.pdf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04.03.2022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763DD1" w:rsidRDefault="006903C6" w:rsidP="008F7053">
            <w:pPr>
              <w:rPr>
                <w:rFonts w:ascii="Times New Roman" w:hAnsi="Times New Roman" w:cs="Times New Roman"/>
                <w:sz w:val="20"/>
                <w:szCs w:val="20"/>
              </w:rPr>
            </w:pPr>
            <w:r w:rsidRPr="006759F1">
              <w:rPr>
                <w:rFonts w:ascii="Times New Roman" w:hAnsi="Times New Roman" w:cs="Times New Roman"/>
                <w:sz w:val="20"/>
                <w:szCs w:val="20"/>
              </w:rPr>
              <w:t xml:space="preserve">Rozporządzenie Ministra Zdrowia z dnia 23 lutego 2022 r. zmieniające rozporządzenie w sprawie świadczeń gwarantowanych z zakresu ambulatoryjnej opieki </w:t>
            </w:r>
            <w:r w:rsidRPr="006759F1">
              <w:rPr>
                <w:rFonts w:ascii="Times New Roman" w:hAnsi="Times New Roman" w:cs="Times New Roman"/>
                <w:sz w:val="20"/>
                <w:szCs w:val="20"/>
              </w:rPr>
              <w:lastRenderedPageBreak/>
              <w:t>specjalistycznej</w:t>
            </w:r>
          </w:p>
        </w:tc>
        <w:tc>
          <w:tcPr>
            <w:tcW w:w="2115" w:type="pct"/>
          </w:tcPr>
          <w:p w:rsidR="006903C6" w:rsidRPr="00763DD1" w:rsidRDefault="006903C6" w:rsidP="006759F1">
            <w:pPr>
              <w:rPr>
                <w:rFonts w:ascii="Times New Roman" w:hAnsi="Times New Roman" w:cs="Times New Roman"/>
                <w:sz w:val="20"/>
                <w:szCs w:val="20"/>
              </w:rPr>
            </w:pPr>
            <w:r w:rsidRPr="006759F1">
              <w:rPr>
                <w:rFonts w:ascii="Times New Roman" w:hAnsi="Times New Roman" w:cs="Times New Roman"/>
                <w:sz w:val="20"/>
                <w:szCs w:val="20"/>
              </w:rPr>
              <w:lastRenderedPageBreak/>
              <w:t xml:space="preserve">w załączniku nr 2 w części VIII „Świadczenia rezonansu magnetycznego” dodaje się lp. 26 </w:t>
            </w:r>
            <w:r>
              <w:rPr>
                <w:rFonts w:ascii="Times New Roman" w:hAnsi="Times New Roman" w:cs="Times New Roman"/>
                <w:sz w:val="20"/>
                <w:szCs w:val="20"/>
              </w:rPr>
              <w:t>– RM piersi</w:t>
            </w:r>
          </w:p>
        </w:tc>
        <w:tc>
          <w:tcPr>
            <w:tcW w:w="448" w:type="pct"/>
          </w:tcPr>
          <w:p w:rsidR="006903C6" w:rsidRDefault="006903C6" w:rsidP="00615939">
            <w:pPr>
              <w:rPr>
                <w:rFonts w:ascii="Times New Roman" w:hAnsi="Times New Roman" w:cs="Times New Roman"/>
                <w:sz w:val="20"/>
                <w:szCs w:val="20"/>
              </w:rPr>
            </w:pPr>
            <w:r>
              <w:rPr>
                <w:rFonts w:ascii="Times New Roman" w:hAnsi="Times New Roman" w:cs="Times New Roman"/>
                <w:sz w:val="20"/>
                <w:szCs w:val="20"/>
              </w:rPr>
              <w:t>Wejście w życie 14 marca 2022 r.</w:t>
            </w:r>
          </w:p>
        </w:tc>
        <w:tc>
          <w:tcPr>
            <w:tcW w:w="1174" w:type="pct"/>
          </w:tcPr>
          <w:p w:rsidR="006903C6" w:rsidRDefault="006903C6" w:rsidP="00F0796F">
            <w:pPr>
              <w:shd w:val="clear" w:color="auto" w:fill="FFFFFF"/>
              <w:spacing w:after="75"/>
            </w:pPr>
            <w:hyperlink r:id="rId108" w:history="1">
              <w:r w:rsidRPr="005060F8">
                <w:rPr>
                  <w:rStyle w:val="Hipercze"/>
                </w:rPr>
                <w:t>https://dziennikustaw.gov.pl/D2022000048201.pdf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903C6" w:rsidRPr="00763DD1" w:rsidRDefault="006903C6" w:rsidP="008F7053">
            <w:pPr>
              <w:rPr>
                <w:rFonts w:ascii="Times New Roman" w:hAnsi="Times New Roman" w:cs="Times New Roman"/>
                <w:sz w:val="20"/>
                <w:szCs w:val="20"/>
              </w:rPr>
            </w:pPr>
            <w:r w:rsidRPr="00763DD1">
              <w:rPr>
                <w:rFonts w:ascii="Times New Roman" w:hAnsi="Times New Roman" w:cs="Times New Roman"/>
                <w:sz w:val="20"/>
                <w:szCs w:val="20"/>
              </w:rPr>
              <w:t>Projekt rozporządzenia w sprawie dokumentu „Prawo wykonywania zawodu farmaceuty”</w:t>
            </w:r>
          </w:p>
        </w:tc>
        <w:tc>
          <w:tcPr>
            <w:tcW w:w="2115" w:type="pct"/>
          </w:tcPr>
          <w:p w:rsidR="006903C6" w:rsidRDefault="006903C6" w:rsidP="001B75C5">
            <w:pPr>
              <w:rPr>
                <w:rFonts w:ascii="Times New Roman" w:hAnsi="Times New Roman" w:cs="Times New Roman"/>
                <w:sz w:val="20"/>
                <w:szCs w:val="20"/>
              </w:rPr>
            </w:pPr>
            <w:r w:rsidRPr="00763DD1">
              <w:rPr>
                <w:rFonts w:ascii="Times New Roman" w:hAnsi="Times New Roman" w:cs="Times New Roman"/>
                <w:sz w:val="20"/>
                <w:szCs w:val="20"/>
              </w:rPr>
              <w:t>Projekt rozporządzenia w sprawie wzoru dokumentu prawo wykonywania zawodu farmaceuty stanowi realizację upoważnienia ustawowego określonego w art. 17 ust. 4 ustawy z dnia 10 grudnia 2020 r. o zawodzie farmaceuty, zwanej dalej „ustawą”. Rozporządzenie ma na celu umożliwienie maksymalnego zabezpieczenia dokumentu przed jego podrobieniem i wydawanie jednolicie brzmiącego i wyglądającego dokumentu przez długi okres czasu, pomimo zmieniających się warunków technicznych związanych z drukowaniem dokumentu i kolejnych nowelizacji ustawy.</w:t>
            </w:r>
          </w:p>
          <w:p w:rsidR="006903C6" w:rsidRPr="00763DD1" w:rsidRDefault="006903C6" w:rsidP="00763DD1">
            <w:pPr>
              <w:rPr>
                <w:rFonts w:ascii="Times New Roman" w:hAnsi="Times New Roman" w:cs="Times New Roman"/>
                <w:sz w:val="20"/>
                <w:szCs w:val="20"/>
              </w:rPr>
            </w:pPr>
            <w:r w:rsidRPr="00763DD1">
              <w:rPr>
                <w:rFonts w:ascii="Times New Roman" w:hAnsi="Times New Roman" w:cs="Times New Roman"/>
                <w:sz w:val="20"/>
                <w:szCs w:val="20"/>
              </w:rPr>
              <w:t>Celem projektowanego rozporządzenia jest określenie wzoru dokumentu</w:t>
            </w:r>
            <w:r>
              <w:rPr>
                <w:rFonts w:ascii="Times New Roman" w:hAnsi="Times New Roman" w:cs="Times New Roman"/>
                <w:sz w:val="20"/>
                <w:szCs w:val="20"/>
              </w:rPr>
              <w:t xml:space="preserve"> </w:t>
            </w:r>
            <w:r w:rsidRPr="00763DD1">
              <w:rPr>
                <w:rFonts w:ascii="Times New Roman" w:hAnsi="Times New Roman" w:cs="Times New Roman"/>
                <w:sz w:val="20"/>
                <w:szCs w:val="20"/>
              </w:rPr>
              <w:t>„Prawo wykonywania zawodu farmaceuty”.</w:t>
            </w:r>
          </w:p>
          <w:p w:rsidR="006903C6" w:rsidRPr="00763DD1" w:rsidRDefault="006903C6" w:rsidP="00763DD1">
            <w:pPr>
              <w:rPr>
                <w:rFonts w:ascii="Times New Roman" w:hAnsi="Times New Roman" w:cs="Times New Roman"/>
                <w:sz w:val="20"/>
                <w:szCs w:val="20"/>
              </w:rPr>
            </w:pPr>
            <w:r w:rsidRPr="00763DD1">
              <w:rPr>
                <w:rFonts w:ascii="Times New Roman" w:hAnsi="Times New Roman" w:cs="Times New Roman"/>
                <w:sz w:val="20"/>
                <w:szCs w:val="20"/>
              </w:rPr>
              <w:t>Dokument ma formę książeczki z naklejką personalizacyjną, która będzie zawierała dane pozwalające na ustalenie tożsamości jego posiadacza, w tym jego fotografię. Dokument farmaceuty będzie zawierał szereg zabezpieczeń przed podrobieniem i fałszerstwem dokumentu. Zgodnie z art. 13 ust. 1 ustawy dokument „Prawo wykonywania zawodu farmaceuty”, wydawany będzie przez okręgową radę aptekarską, właściwą ze względu na zamierzone miejsce wykonywania zawodu farmaceuty, a w odniesieniu do osoby, która posiada kwalifikacje, o których mowa w art. 5 ust. 1 pkt 4 i 5 oraz ust. 4 ustawy – Naczelna Rada Aptekarska. Dokument będzie wydawany wszystkim farmaceutom, którzy spełniają warunki określone w ustawie i złożą stosowny wniosek. Mając na uwadze skomplikowany oraz długotrwały proces tworzenia produkcji wyżej wymienionych dokumentów zachowano możliwość wykorzystywania dotychczasowego wzoru dokumentu prawo wykonywania zawodu farmaceuty, nie dłużej jednak niż do dnia 12 lipca 2022 r.</w:t>
            </w:r>
          </w:p>
        </w:tc>
        <w:tc>
          <w:tcPr>
            <w:tcW w:w="448" w:type="pct"/>
          </w:tcPr>
          <w:p w:rsidR="006903C6" w:rsidRPr="00763DD1" w:rsidRDefault="006903C6" w:rsidP="00615939">
            <w:pPr>
              <w:rPr>
                <w:rFonts w:ascii="Times New Roman" w:hAnsi="Times New Roman" w:cs="Times New Roman"/>
                <w:sz w:val="20"/>
                <w:szCs w:val="20"/>
              </w:rPr>
            </w:pPr>
            <w:r>
              <w:rPr>
                <w:rFonts w:ascii="Times New Roman" w:hAnsi="Times New Roman" w:cs="Times New Roman"/>
                <w:sz w:val="20"/>
                <w:szCs w:val="20"/>
              </w:rPr>
              <w:t>Konsultacje publiczne do 12 marca 2022 r.</w:t>
            </w:r>
          </w:p>
        </w:tc>
        <w:tc>
          <w:tcPr>
            <w:tcW w:w="1174" w:type="pct"/>
          </w:tcPr>
          <w:p w:rsidR="006903C6" w:rsidRDefault="006903C6" w:rsidP="00F0796F">
            <w:pPr>
              <w:shd w:val="clear" w:color="auto" w:fill="FFFFFF"/>
              <w:spacing w:after="75"/>
            </w:pPr>
            <w:hyperlink r:id="rId109" w:history="1">
              <w:r w:rsidRPr="005060F8">
                <w:rPr>
                  <w:rStyle w:val="Hipercze"/>
                </w:rPr>
                <w:t>https://legislacja.rcl.gov.pl/docs//516/12357155/12859160/12859161/dokument545167.pdf</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t>25.02.2022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2F6AFB" w:rsidRDefault="006903C6" w:rsidP="008F7053">
            <w:pPr>
              <w:rPr>
                <w:rFonts w:ascii="Times New Roman" w:hAnsi="Times New Roman" w:cs="Times New Roman"/>
                <w:sz w:val="20"/>
                <w:szCs w:val="20"/>
              </w:rPr>
            </w:pPr>
            <w:r w:rsidRPr="008802D9">
              <w:rPr>
                <w:rFonts w:ascii="Times New Roman" w:hAnsi="Times New Roman" w:cs="Times New Roman"/>
                <w:sz w:val="20"/>
                <w:szCs w:val="20"/>
              </w:rPr>
              <w:t>OBWIESZCZENIEPREZESA NARODOWEGO FUNDUSZU ZDROWIA</w:t>
            </w:r>
            <w:r>
              <w:rPr>
                <w:rFonts w:ascii="Times New Roman" w:hAnsi="Times New Roman" w:cs="Times New Roman"/>
                <w:sz w:val="20"/>
                <w:szCs w:val="20"/>
              </w:rPr>
              <w:t xml:space="preserve"> </w:t>
            </w:r>
            <w:r w:rsidRPr="008802D9">
              <w:rPr>
                <w:rFonts w:ascii="Times New Roman" w:hAnsi="Times New Roman" w:cs="Times New Roman"/>
                <w:sz w:val="20"/>
                <w:szCs w:val="20"/>
              </w:rPr>
              <w:t>z dnia 24 lutego 2022 r.</w:t>
            </w:r>
            <w:r>
              <w:rPr>
                <w:rFonts w:ascii="Times New Roman" w:hAnsi="Times New Roman" w:cs="Times New Roman"/>
                <w:sz w:val="20"/>
                <w:szCs w:val="20"/>
              </w:rPr>
              <w:t xml:space="preserve"> </w:t>
            </w:r>
            <w:r w:rsidRPr="008802D9">
              <w:rPr>
                <w:rFonts w:ascii="Times New Roman" w:hAnsi="Times New Roman" w:cs="Times New Roman"/>
                <w:sz w:val="20"/>
                <w:szCs w:val="20"/>
              </w:rPr>
              <w:t xml:space="preserve">w sprawie ogłoszenia jednolitego tekstu </w:t>
            </w:r>
            <w:r w:rsidRPr="008802D9">
              <w:rPr>
                <w:rFonts w:ascii="Times New Roman" w:hAnsi="Times New Roman" w:cs="Times New Roman"/>
                <w:sz w:val="20"/>
                <w:szCs w:val="20"/>
              </w:rPr>
              <w:lastRenderedPageBreak/>
              <w:t>zarządzenia w sprawie zasad wypłacania premii motywacyjnej związanej ze szczepieniami przeciwko chorobie COVID-19 świadczeniodawcom</w:t>
            </w:r>
            <w:r>
              <w:rPr>
                <w:rFonts w:ascii="Times New Roman" w:hAnsi="Times New Roman" w:cs="Times New Roman"/>
                <w:sz w:val="20"/>
                <w:szCs w:val="20"/>
              </w:rPr>
              <w:t xml:space="preserve"> </w:t>
            </w:r>
            <w:r w:rsidRPr="008802D9">
              <w:rPr>
                <w:rFonts w:ascii="Times New Roman" w:hAnsi="Times New Roman" w:cs="Times New Roman"/>
                <w:sz w:val="20"/>
                <w:szCs w:val="20"/>
              </w:rPr>
              <w:t>realizującym</w:t>
            </w:r>
            <w:r>
              <w:rPr>
                <w:rFonts w:ascii="Times New Roman" w:hAnsi="Times New Roman" w:cs="Times New Roman"/>
                <w:sz w:val="20"/>
                <w:szCs w:val="20"/>
              </w:rPr>
              <w:t xml:space="preserve"> </w:t>
            </w:r>
            <w:r w:rsidRPr="008802D9">
              <w:rPr>
                <w:rFonts w:ascii="Times New Roman" w:hAnsi="Times New Roman" w:cs="Times New Roman"/>
                <w:sz w:val="20"/>
                <w:szCs w:val="20"/>
              </w:rPr>
              <w:t>świadczenia lekarza podstawowej opieki zdrowotnej</w:t>
            </w:r>
          </w:p>
        </w:tc>
        <w:tc>
          <w:tcPr>
            <w:tcW w:w="2115" w:type="pct"/>
          </w:tcPr>
          <w:p w:rsidR="006903C6" w:rsidRPr="002F6AFB" w:rsidRDefault="006903C6" w:rsidP="001B75C5">
            <w:pPr>
              <w:rPr>
                <w:rFonts w:ascii="Times New Roman" w:hAnsi="Times New Roman" w:cs="Times New Roman"/>
                <w:sz w:val="20"/>
                <w:szCs w:val="20"/>
              </w:rPr>
            </w:pPr>
            <w:r w:rsidRPr="001B75C5">
              <w:rPr>
                <w:rFonts w:ascii="Times New Roman" w:hAnsi="Times New Roman" w:cs="Times New Roman"/>
                <w:sz w:val="20"/>
                <w:szCs w:val="20"/>
              </w:rPr>
              <w:lastRenderedPageBreak/>
              <w:t>Ogłasza się jednolity tekst zarządzenia Nr 135/2021/DSOZ Prezesa Narodowego Funduszu Zdrowia z dnia 26 lipca 2021 r. w sprawie zasad wypłacania premii motywacyjnej związanej ze szczepieniami przeciwko chorobie COVID-19 świadczeniodawcom realizującym świadczenia lekarza podstawowej opieki zdrowotnej, z uwzględnieniem zmian wprowadzonych zarządzeniem Nr 22/2022/DSOZ Prezesa Narodowego Funduszu Zdrowia z dnia 16 lutego 2022 r. zmieniającym zarządzenie w sprawie zasad wypłacania premii motywacyjnej związanej ze szczepieniami przeciwko chorobie COVID-19 świadczeniodawcom realizującym świadczenia lekarza podstawowej opieki zdrowotnej.</w:t>
            </w:r>
          </w:p>
        </w:tc>
        <w:tc>
          <w:tcPr>
            <w:tcW w:w="448" w:type="pct"/>
          </w:tcPr>
          <w:p w:rsidR="006903C6" w:rsidRDefault="006903C6" w:rsidP="00615939">
            <w:pPr>
              <w:rPr>
                <w:rFonts w:ascii="Times New Roman" w:hAnsi="Times New Roman" w:cs="Times New Roman"/>
                <w:sz w:val="20"/>
                <w:szCs w:val="20"/>
              </w:rPr>
            </w:pPr>
            <w:r>
              <w:rPr>
                <w:rFonts w:ascii="Times New Roman" w:hAnsi="Times New Roman" w:cs="Times New Roman"/>
                <w:sz w:val="20"/>
                <w:szCs w:val="20"/>
              </w:rPr>
              <w:t>Wejście w życie 25 lutego 2022 r.</w:t>
            </w:r>
          </w:p>
        </w:tc>
        <w:tc>
          <w:tcPr>
            <w:tcW w:w="1174" w:type="pct"/>
          </w:tcPr>
          <w:p w:rsidR="006903C6" w:rsidRDefault="006903C6" w:rsidP="00F0796F">
            <w:pPr>
              <w:shd w:val="clear" w:color="auto" w:fill="FFFFFF"/>
              <w:spacing w:after="75"/>
            </w:pPr>
            <w:hyperlink r:id="rId110" w:history="1">
              <w:r>
                <w:rPr>
                  <w:rStyle w:val="Hipercze"/>
                </w:rPr>
                <w:t>Akt prawny: Obwieszczenie-1_2022 - Baza Aktów Własnych (nfz.gov.pl)</w:t>
              </w:r>
            </w:hyperlink>
          </w:p>
        </w:tc>
      </w:tr>
      <w:tr w:rsidR="006903C6" w:rsidRPr="000A10F0" w:rsidTr="003A4F95">
        <w:tc>
          <w:tcPr>
            <w:tcW w:w="352" w:type="pct"/>
          </w:tcPr>
          <w:p w:rsidR="006903C6"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25.02.2022</w:t>
            </w:r>
          </w:p>
        </w:tc>
        <w:tc>
          <w:tcPr>
            <w:tcW w:w="352" w:type="pct"/>
          </w:tcPr>
          <w:p w:rsidR="006903C6" w:rsidRDefault="006903C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903C6" w:rsidRPr="000A10F0" w:rsidRDefault="006903C6" w:rsidP="008F7053">
            <w:pPr>
              <w:rPr>
                <w:rFonts w:ascii="Times New Roman" w:hAnsi="Times New Roman" w:cs="Times New Roman"/>
                <w:sz w:val="20"/>
                <w:szCs w:val="20"/>
              </w:rPr>
            </w:pPr>
            <w:r w:rsidRPr="002F6AFB">
              <w:rPr>
                <w:rFonts w:ascii="Times New Roman" w:hAnsi="Times New Roman" w:cs="Times New Roman"/>
                <w:sz w:val="20"/>
                <w:szCs w:val="20"/>
              </w:rPr>
              <w:t>Zarządzenie Ministra Zdrowia z dnia 23 lutego 2022 r. w sprawie powołania Krajowej Rady do spraw Neurologii</w:t>
            </w:r>
          </w:p>
        </w:tc>
        <w:tc>
          <w:tcPr>
            <w:tcW w:w="2115" w:type="pct"/>
          </w:tcPr>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Do zadań Rady należy:</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 xml:space="preserve">1) opracowywanie i przedstawianie ministrowi właściwemu do spraw zdrowia strategii i propozycji działań </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w zakresie organizacji opieki nad chorymi z:</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a) udarem mózgu,</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b) chorobą Alzheimera,</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c) chorobą Parkinsona,</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d) padaczką,</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e) stwardnieniem rozsianym,</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f) innymi chorobami neurologicznymi, na polecenie ministra właściwego do spraw zdrowia;</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 xml:space="preserve">2) opracowywanie, we współpracy ze stowarzyszeniami będącymi towarzystwami naukowymi o zasięgu </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 xml:space="preserve">krajowym, standardów postępowania medycznego w zakresie chorób neurologicznych i ich </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upowszechnianie;</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3) opracowanie kryteriów jakościowych, związanych z diagnostyką i leczeniem neurologicznym;</w:t>
            </w:r>
          </w:p>
          <w:p w:rsidR="006903C6" w:rsidRPr="002F6AFB"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 xml:space="preserve">4) przygotowanie rekomendacji w zakresie innowacyjnych technologii, które mają zastosowanie w diagnostyce </w:t>
            </w:r>
          </w:p>
          <w:p w:rsidR="006903C6" w:rsidRPr="000A10F0" w:rsidRDefault="006903C6" w:rsidP="002F6AFB">
            <w:pPr>
              <w:rPr>
                <w:rFonts w:ascii="Times New Roman" w:hAnsi="Times New Roman" w:cs="Times New Roman"/>
                <w:sz w:val="20"/>
                <w:szCs w:val="20"/>
              </w:rPr>
            </w:pPr>
            <w:r w:rsidRPr="002F6AFB">
              <w:rPr>
                <w:rFonts w:ascii="Times New Roman" w:hAnsi="Times New Roman" w:cs="Times New Roman"/>
                <w:sz w:val="20"/>
                <w:szCs w:val="20"/>
              </w:rPr>
              <w:t>i leczeniu schorzeń neurologicznych.</w:t>
            </w:r>
          </w:p>
        </w:tc>
        <w:tc>
          <w:tcPr>
            <w:tcW w:w="448" w:type="pct"/>
          </w:tcPr>
          <w:p w:rsidR="006903C6" w:rsidRPr="000A10F0" w:rsidRDefault="006903C6" w:rsidP="00615939">
            <w:pPr>
              <w:rPr>
                <w:rFonts w:ascii="Times New Roman" w:hAnsi="Times New Roman" w:cs="Times New Roman"/>
                <w:sz w:val="20"/>
                <w:szCs w:val="20"/>
              </w:rPr>
            </w:pPr>
            <w:r>
              <w:rPr>
                <w:rFonts w:ascii="Times New Roman" w:hAnsi="Times New Roman" w:cs="Times New Roman"/>
                <w:sz w:val="20"/>
                <w:szCs w:val="20"/>
              </w:rPr>
              <w:t>Wejście w życie 3 marca 2022 r., zarządzenie traci moc z dniem 1 lipca 2031 r.</w:t>
            </w:r>
          </w:p>
        </w:tc>
        <w:tc>
          <w:tcPr>
            <w:tcW w:w="1174" w:type="pct"/>
          </w:tcPr>
          <w:p w:rsidR="006903C6" w:rsidRDefault="006903C6" w:rsidP="00F0796F">
            <w:pPr>
              <w:shd w:val="clear" w:color="auto" w:fill="FFFFFF"/>
              <w:spacing w:after="75"/>
            </w:pPr>
            <w:hyperlink r:id="rId111" w:history="1">
              <w:r>
                <w:rPr>
                  <w:rStyle w:val="Hipercze"/>
                </w:rPr>
                <w:t>Zarządzenie z dnia 23 lutego 2022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Pr>
                <w:rFonts w:ascii="Times New Roman" w:hAnsi="Times New Roman" w:cs="Times New Roman"/>
                <w:sz w:val="20"/>
                <w:szCs w:val="20"/>
              </w:rPr>
              <w:lastRenderedPageBreak/>
              <w:t>24.02.2022</w:t>
            </w:r>
          </w:p>
        </w:tc>
        <w:tc>
          <w:tcPr>
            <w:tcW w:w="352" w:type="pct"/>
          </w:tcPr>
          <w:p w:rsidR="006903C6" w:rsidRPr="000A10F0" w:rsidRDefault="006903C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21 lutego 2022 r. w sprawie wykazu refundowanych leków, środków spożywczych specjalnego przeznaczenia żywieniowego oraz wyrobów medycznych</w:t>
            </w:r>
          </w:p>
        </w:tc>
        <w:tc>
          <w:tcPr>
            <w:tcW w:w="2115" w:type="pct"/>
          </w:tcPr>
          <w:p w:rsidR="006903C6" w:rsidRPr="000A10F0" w:rsidRDefault="006903C6" w:rsidP="000A10F0">
            <w:pPr>
              <w:rPr>
                <w:rFonts w:ascii="Times New Roman" w:hAnsi="Times New Roman" w:cs="Times New Roman"/>
                <w:sz w:val="20"/>
                <w:szCs w:val="20"/>
              </w:rPr>
            </w:pPr>
            <w:r w:rsidRPr="000A10F0">
              <w:rPr>
                <w:rFonts w:ascii="Times New Roman" w:hAnsi="Times New Roman" w:cs="Times New Roman"/>
                <w:sz w:val="20"/>
                <w:szCs w:val="20"/>
              </w:rPr>
              <w:t>ustala się na dzień 1 marca 2022 r. wykaz refundowanych leków, środków spożywczych</w:t>
            </w:r>
            <w:r>
              <w:rPr>
                <w:rFonts w:ascii="Times New Roman" w:hAnsi="Times New Roman" w:cs="Times New Roman"/>
                <w:sz w:val="20"/>
                <w:szCs w:val="20"/>
              </w:rPr>
              <w:t xml:space="preserve"> </w:t>
            </w:r>
            <w:r w:rsidRPr="000A10F0">
              <w:rPr>
                <w:rFonts w:ascii="Times New Roman" w:hAnsi="Times New Roman" w:cs="Times New Roman"/>
                <w:sz w:val="20"/>
                <w:szCs w:val="20"/>
              </w:rPr>
              <w:t>specjalnego przeznaczenia żywieniowego oraz wyrobów medycznych</w:t>
            </w:r>
          </w:p>
        </w:tc>
        <w:tc>
          <w:tcPr>
            <w:tcW w:w="448" w:type="pct"/>
          </w:tcPr>
          <w:p w:rsidR="006903C6" w:rsidRPr="000A10F0" w:rsidRDefault="006903C6" w:rsidP="00615939">
            <w:pPr>
              <w:rPr>
                <w:rFonts w:ascii="Times New Roman" w:hAnsi="Times New Roman" w:cs="Times New Roman"/>
                <w:sz w:val="20"/>
                <w:szCs w:val="20"/>
              </w:rPr>
            </w:pPr>
          </w:p>
        </w:tc>
        <w:tc>
          <w:tcPr>
            <w:tcW w:w="1174" w:type="pct"/>
          </w:tcPr>
          <w:p w:rsidR="006903C6" w:rsidRDefault="006903C6" w:rsidP="00F0796F">
            <w:pPr>
              <w:shd w:val="clear" w:color="auto" w:fill="FFFFFF"/>
              <w:spacing w:after="75"/>
            </w:pPr>
            <w:hyperlink r:id="rId112" w:history="1">
              <w:r>
                <w:rPr>
                  <w:rStyle w:val="Hipercze"/>
                </w:rPr>
                <w:t>Obwieszczenie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21 lutego 2022 r. w sprawie wykazu leków, środków spożywczych specjalnego przeznaczenia żywieniowego, dla których ustalono urzędową cenę zbytu</w:t>
            </w:r>
          </w:p>
        </w:tc>
        <w:tc>
          <w:tcPr>
            <w:tcW w:w="2115" w:type="pct"/>
          </w:tcPr>
          <w:p w:rsidR="006903C6" w:rsidRPr="000A10F0" w:rsidRDefault="006903C6" w:rsidP="000A10F0">
            <w:pPr>
              <w:rPr>
                <w:rFonts w:ascii="Times New Roman" w:hAnsi="Times New Roman" w:cs="Times New Roman"/>
                <w:sz w:val="20"/>
                <w:szCs w:val="20"/>
              </w:rPr>
            </w:pPr>
            <w:r w:rsidRPr="000A10F0">
              <w:rPr>
                <w:rFonts w:ascii="Times New Roman" w:hAnsi="Times New Roman" w:cs="Times New Roman"/>
                <w:sz w:val="20"/>
                <w:szCs w:val="20"/>
              </w:rPr>
              <w:t xml:space="preserve">ustala się na dzień 1 marca 2022 r. wykaz leków i środków </w:t>
            </w:r>
            <w:r>
              <w:rPr>
                <w:rFonts w:ascii="Times New Roman" w:hAnsi="Times New Roman" w:cs="Times New Roman"/>
                <w:sz w:val="20"/>
                <w:szCs w:val="20"/>
              </w:rPr>
              <w:t>s</w:t>
            </w:r>
            <w:r w:rsidRPr="000A10F0">
              <w:rPr>
                <w:rFonts w:ascii="Times New Roman" w:hAnsi="Times New Roman" w:cs="Times New Roman"/>
                <w:sz w:val="20"/>
                <w:szCs w:val="20"/>
              </w:rPr>
              <w:t>pożywczych specjalnego</w:t>
            </w:r>
            <w:r>
              <w:rPr>
                <w:rFonts w:ascii="Times New Roman" w:hAnsi="Times New Roman" w:cs="Times New Roman"/>
                <w:sz w:val="20"/>
                <w:szCs w:val="20"/>
              </w:rPr>
              <w:t xml:space="preserve"> </w:t>
            </w:r>
            <w:r w:rsidRPr="000A10F0">
              <w:rPr>
                <w:rFonts w:ascii="Times New Roman" w:hAnsi="Times New Roman" w:cs="Times New Roman"/>
                <w:sz w:val="20"/>
                <w:szCs w:val="20"/>
              </w:rPr>
              <w:t>przeznaczenia żywieniowego</w:t>
            </w:r>
          </w:p>
        </w:tc>
        <w:tc>
          <w:tcPr>
            <w:tcW w:w="448" w:type="pct"/>
          </w:tcPr>
          <w:p w:rsidR="006903C6" w:rsidRPr="000A10F0" w:rsidRDefault="006903C6" w:rsidP="00615939">
            <w:pP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13" w:history="1">
              <w:r>
                <w:rPr>
                  <w:rStyle w:val="Hipercze"/>
                </w:rPr>
                <w:t>Obwieszczenie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8 lutego 2022 r. w sprawie ogłoszenia jednolitego tekstu rozporządzenia Ministra </w:t>
            </w:r>
            <w:r w:rsidRPr="000A10F0">
              <w:rPr>
                <w:rFonts w:ascii="Times New Roman" w:hAnsi="Times New Roman" w:cs="Times New Roman"/>
                <w:sz w:val="20"/>
                <w:szCs w:val="20"/>
              </w:rPr>
              <w:lastRenderedPageBreak/>
              <w:t>Zdrowia w sprawie wykazu zakładów psychiatrycznych i zakładów leczenia odwykowego przeznaczonych do wykonywania obserwacji oraz sposobu finansowania obserwacji, a także warunków zabezpieczenia zakładów dla osób pozbawionych wolności</w:t>
            </w:r>
          </w:p>
        </w:tc>
        <w:tc>
          <w:tcPr>
            <w:tcW w:w="2115" w:type="pct"/>
          </w:tcPr>
          <w:p w:rsidR="006903C6" w:rsidRPr="000A10F0" w:rsidRDefault="006903C6" w:rsidP="00275FEB">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jednolity tekst rozporządzenia Ministra Zdrowia z dnia 2 grudnia 2004 r. w sprawie wykazu zakładów psychiatrycznych i zakładów leczenia odwykowego przeznaczonych do wykonywania obserwacji oraz sposobu finansowania obserwacji, a także warunków zabezpieczenia zakładów dla osób pozbawionych wolności (Dz. U. z 2019 r. poz. 1708)</w:t>
            </w:r>
          </w:p>
        </w:tc>
        <w:tc>
          <w:tcPr>
            <w:tcW w:w="448" w:type="pct"/>
          </w:tcPr>
          <w:p w:rsidR="006903C6" w:rsidRPr="000A10F0" w:rsidRDefault="006903C6" w:rsidP="00615939">
            <w:pP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14" w:history="1">
              <w:r w:rsidRPr="000A10F0">
                <w:rPr>
                  <w:rStyle w:val="Hipercze"/>
                  <w:rFonts w:ascii="Times New Roman" w:hAnsi="Times New Roman" w:cs="Times New Roman"/>
                  <w:sz w:val="20"/>
                  <w:szCs w:val="20"/>
                </w:rPr>
                <w:t xml:space="preserve">OBWIESZCZENIE MINISTRA ZDROWIA z dnia 8 lutego 2022 r. w sprawie ogłoszenia jednolitego tekstu rozporządzenia Ministra Zdrowia w sprawie wykazu zakładów psychiatrycznych i zakładów leczenia odwykowego przeznaczonych do wykonywania obserwacji oraz sposobu finansowania obserwacji, a także warunków zabezpieczenia </w:t>
              </w:r>
              <w:r w:rsidRPr="000A10F0">
                <w:rPr>
                  <w:rStyle w:val="Hipercze"/>
                  <w:rFonts w:ascii="Times New Roman" w:hAnsi="Times New Roman" w:cs="Times New Roman"/>
                  <w:sz w:val="20"/>
                  <w:szCs w:val="20"/>
                </w:rPr>
                <w:lastRenderedPageBreak/>
                <w:t>zakładów dla osób pozbawionych wolności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17 stycznia 2022 r. w sprawie ogłoszenia jednolitego tekstu rozporządzenia Ministra Zdrowia w sprawie zakresu niezbędnych informacji przetwarzanych przez świadczeniodawców, szczegółowego sposobu </w:t>
            </w:r>
            <w:r w:rsidRPr="000A10F0">
              <w:rPr>
                <w:rFonts w:ascii="Times New Roman" w:hAnsi="Times New Roman" w:cs="Times New Roman"/>
                <w:sz w:val="20"/>
                <w:szCs w:val="20"/>
              </w:rPr>
              <w:lastRenderedPageBreak/>
              <w:t>rejestrowania tych informacji oraz ich przekazywania podmiotom zobowiązanym do finansowania świadczeń ze środków publicznych</w:t>
            </w:r>
          </w:p>
        </w:tc>
        <w:tc>
          <w:tcPr>
            <w:tcW w:w="2115" w:type="pct"/>
          </w:tcPr>
          <w:p w:rsidR="006903C6" w:rsidRPr="000A10F0" w:rsidRDefault="006903C6"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26 czerwca 2019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 sprawie zakresu niezbędnych informacji przetwarzanych przez świadczeniodawców, szczegółowego sposobu rejestrowania tych informacji oraz ich przekazywania podmiotom zobowiązanym do finansowania świadczeń ze środków publicznych (Dz. U. poz. 1207)</w:t>
            </w:r>
          </w:p>
        </w:tc>
        <w:tc>
          <w:tcPr>
            <w:tcW w:w="448" w:type="pct"/>
          </w:tcPr>
          <w:p w:rsidR="006903C6" w:rsidRPr="000A10F0" w:rsidRDefault="006903C6" w:rsidP="00615939">
            <w:pP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15" w:history="1">
              <w:r w:rsidRPr="000A10F0">
                <w:rPr>
                  <w:rStyle w:val="Hipercze"/>
                  <w:rFonts w:ascii="Times New Roman" w:hAnsi="Times New Roman" w:cs="Times New Roman"/>
                  <w:sz w:val="20"/>
                  <w:szCs w:val="20"/>
                </w:rPr>
                <w:t>OBWIESZCZENIE MINISTRA ZDROWIA z dnia 17 stycznia 2022 r. w sprawie ogłoszenia jednolitego tekstu rozporządzenia Ministra Zdrowia w sprawie zakresu niezbędnych informacji przetwarzanych przez świadczeniodawców, szczegółowego sposobu rejestrowania tych informacji oraz ich przekazywania podmiotom zobowiązanym do finansowania świadczeń ze środków publicznych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zmieniające rozporządzenie w sprawie wojewódzkiego planu działania systemu Państwowe Ratownictwo Medyczne</w:t>
            </w:r>
          </w:p>
        </w:tc>
        <w:tc>
          <w:tcPr>
            <w:tcW w:w="2115" w:type="pct"/>
          </w:tcPr>
          <w:p w:rsidR="006903C6" w:rsidRPr="000A10F0" w:rsidRDefault="006903C6"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dostosowania wzoru wojewódzkiego planu działania systemu Państwowe Ratownictwo Medyczne do sposobu funkcjonowania i finansowania dyspozytorni medycznych i przeniesienia tego zadania z właściwości dysponentów zespołów ratownictwa medycznego do właściwości wojewodów.</w:t>
            </w:r>
          </w:p>
          <w:p w:rsidR="006903C6" w:rsidRPr="000A10F0" w:rsidRDefault="006903C6"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w zakresie sprawozdawania przez wojewodów danych dotyczących kosztów funkcjonowania systemu Państwowe Ratownictwo Medyczne za rok poprzedni przez wprowadzenie podziału na koszty funkcjonowania zespołów ratownictwa medycznego oraz koszty funkcjonowania dyspozytorni medycznych. Nowe regulacje będą stosowane do aktualizacji wojewódzkich planów działania systemu Państwowe Ratownictwo Medyczne, składanych Ministrowi Zdrowia do dnia 30 marca 2022 r. na podstawie art. 21 ust. 2a ustawy z dnia 8 września 2006 r. o Państwowym Ratownictwie Medycznym.</w:t>
            </w:r>
          </w:p>
        </w:tc>
        <w:tc>
          <w:tcPr>
            <w:tcW w:w="448" w:type="pct"/>
          </w:tcPr>
          <w:p w:rsidR="006903C6" w:rsidRPr="000A10F0" w:rsidRDefault="006903C6" w:rsidP="00615939">
            <w:pPr>
              <w:rPr>
                <w:rFonts w:ascii="Times New Roman" w:hAnsi="Times New Roman" w:cs="Times New Roman"/>
                <w:sz w:val="20"/>
                <w:szCs w:val="20"/>
              </w:rPr>
            </w:pPr>
            <w:r w:rsidRPr="000A10F0">
              <w:rPr>
                <w:rFonts w:ascii="Times New Roman" w:hAnsi="Times New Roman" w:cs="Times New Roman"/>
                <w:sz w:val="20"/>
                <w:szCs w:val="20"/>
              </w:rPr>
              <w:t>Konsultacje publiczne do 28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16"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Poselski projekt ustawy o zawodzie kosmetologa</w:t>
            </w:r>
          </w:p>
        </w:tc>
        <w:tc>
          <w:tcPr>
            <w:tcW w:w="2115" w:type="pct"/>
          </w:tcPr>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 zgodnie z uzasadnieniem - usunięcia niepewności co do stanu prawnego dotyczącego dopuszczalności i sposobów przeprowadzania specjalistycznych niechirurgicznych zabiegów estetycznych na terytorium Rzeczypospolitej Polskiej; regulacji wskazanej sfery stosunków społecznych, a w szczególności ustanowienia nowego zawodu kosmetologa, funkcjonującego jako zawód zaufania publicznego</w:t>
            </w:r>
          </w:p>
        </w:tc>
        <w:tc>
          <w:tcPr>
            <w:tcW w:w="448" w:type="pct"/>
          </w:tcPr>
          <w:p w:rsidR="006903C6" w:rsidRPr="000A10F0" w:rsidRDefault="006903C6" w:rsidP="00615939">
            <w:pPr>
              <w:rPr>
                <w:rFonts w:ascii="Times New Roman" w:hAnsi="Times New Roman" w:cs="Times New Roman"/>
                <w:sz w:val="20"/>
                <w:szCs w:val="20"/>
              </w:rPr>
            </w:pPr>
            <w:r w:rsidRPr="000A10F0">
              <w:rPr>
                <w:rFonts w:ascii="Times New Roman" w:hAnsi="Times New Roman" w:cs="Times New Roman"/>
                <w:sz w:val="20"/>
                <w:szCs w:val="20"/>
              </w:rPr>
              <w:t>skierowano do konsultacji - SN, PG, NRA, KRRP, RDS, NRL, NRPiP, KRDL, KRF, RMiŚP, KIG i UODO</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17" w:history="1">
              <w:r w:rsidRPr="000A10F0">
                <w:rPr>
                  <w:rStyle w:val="Hipercze"/>
                  <w:rFonts w:ascii="Times New Roman" w:hAnsi="Times New Roman" w:cs="Times New Roman"/>
                  <w:sz w:val="20"/>
                  <w:szCs w:val="20"/>
                </w:rPr>
                <w:t>9-020-797-2022.pdf (sejm.gov.pl)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 z dnia 15 lutego 2022 r. zmieniające rozporządzenie w sprawie świadczeń gwarantowanych z zakresu leczenia szpitalnego</w:t>
            </w:r>
          </w:p>
        </w:tc>
        <w:tc>
          <w:tcPr>
            <w:tcW w:w="2115" w:type="pct"/>
          </w:tcPr>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załączniku w części Świadczenia scharakteryzowane rozpoznaniami dodaje się Nowotwór złośliwy kości i chrząstki stawowej kończyn oraz </w:t>
            </w:r>
            <w:r w:rsidRPr="000A10F0">
              <w:rPr>
                <w:rFonts w:ascii="Times New Roman" w:eastAsia="Times New Roman" w:hAnsi="Times New Roman" w:cs="Times New Roman"/>
                <w:sz w:val="20"/>
                <w:szCs w:val="20"/>
                <w:lang w:eastAsia="pl-PL"/>
              </w:rPr>
              <w:lastRenderedPageBreak/>
              <w:t>Nowotwór złośliwy kości i chrząstki stawowej o innym nieokreślonym umiejscowieniu</w:t>
            </w:r>
          </w:p>
        </w:tc>
        <w:tc>
          <w:tcPr>
            <w:tcW w:w="448" w:type="pct"/>
          </w:tcPr>
          <w:p w:rsidR="006903C6" w:rsidRPr="000A10F0" w:rsidRDefault="006903C6"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19 </w:t>
            </w:r>
            <w:r w:rsidRPr="000A10F0">
              <w:rPr>
                <w:rFonts w:ascii="Times New Roman" w:hAnsi="Times New Roman" w:cs="Times New Roman"/>
                <w:sz w:val="20"/>
                <w:szCs w:val="20"/>
              </w:rPr>
              <w:lastRenderedPageBreak/>
              <w:t>lutego 2022 r. z mocą od dnia 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18" w:history="1">
              <w:r w:rsidRPr="000A10F0">
                <w:rPr>
                  <w:rStyle w:val="Hipercze"/>
                  <w:rFonts w:ascii="Times New Roman" w:hAnsi="Times New Roman" w:cs="Times New Roman"/>
                  <w:sz w:val="20"/>
                  <w:szCs w:val="20"/>
                </w:rPr>
                <w:t xml:space="preserve">ROZPORZĄDZENIE MINISTRA ZDROWIA z dnia 15 lutego 2022 r. </w:t>
              </w:r>
              <w:r w:rsidRPr="000A10F0">
                <w:rPr>
                  <w:rStyle w:val="Hipercze"/>
                  <w:rFonts w:ascii="Times New Roman" w:hAnsi="Times New Roman" w:cs="Times New Roman"/>
                  <w:sz w:val="20"/>
                  <w:szCs w:val="20"/>
                </w:rPr>
                <w:lastRenderedPageBreak/>
                <w:t>zmieniające rozporządzenie w sprawie świadczeń gwarantowanych z zakresu leczenia szpitalnego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16 lutego 2022 r. zmieniające rozporządzenie w sprawie szczegółowych wymogów, jakim powinien odpowiadać lokal apteki</w:t>
            </w:r>
          </w:p>
        </w:tc>
        <w:tc>
          <w:tcPr>
            <w:tcW w:w="2115" w:type="pct"/>
          </w:tcPr>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rozporządzenia ma na celu zwiększenie skali zainteresowania podmiotów prowadzących apteki ogólnodostępne przeprowadzaniem w tych aptekach badań diagnostycznych w kierunku SARS-CoV-2. Problemem wymagającym rozwiązania jest bowiem mniejsza, niż pierwotnie zakładana liczba tych podmiotów, oraz tempo jej wzrostu. Projektowane rozwiązanie jest ukierunkowanie na ich zwiększenie.</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projektem dokonuje się precyzyjnego rozróżnienia wyposażenia wymaganego w aptece ogólnodostępnej na potrzeby:</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szczepienia przeciwko COVID-19 lub grypie;</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przeprowadzania badania diagnostycznego w kierunku SARS-CoV-2 - w ramach opieki farmaceutycznej;</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sprawowania opieki farmaceutycznej, w zakresie pozostałym niż w pkt 2, w tym przeprowadzania innych przewidzianych badań diagnostycznych niż w kierunku SARS-CoV-2.</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Projektem dokonuje się również rozszerzenia wymagań dotyczących utylizacji odpadów medycznych na pozostałości po przeprowadzeniu ww. badań diagnostycznych.</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Rekomenduje się rozszerzenie faktycznych możliwości przeprowadzania przez farmaceutów badań diagnostycznych </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kierunku SARS-CoV-2 poprzez umożliwienie ich przeprowadzania w dwóch dodatkowych pomieszczeniach (prócz pomieszczeń dotychczas przewidzianych dla tego celu) tj. w izbie ekspedycyjnej apteki ogólnodostępnej (obecne przepisy dają możliwość przeprowadzania ww. badań jedynie w wydzielonej przestrzeni tej izby, stanowiącej pokój opieki farmaceutycznej, a nie w izbie samej w sobie) , oraz w komorze przyjęć apteki.</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Te dwa pomieszczania są racjonalnym wyborem – pierwsze z nich już obecnie jest wykorzystywane, z uwzględnieniem wymogów </w:t>
            </w:r>
            <w:r w:rsidRPr="000A10F0">
              <w:rPr>
                <w:rFonts w:ascii="Times New Roman" w:eastAsia="Times New Roman" w:hAnsi="Times New Roman" w:cs="Times New Roman"/>
                <w:sz w:val="20"/>
                <w:szCs w:val="20"/>
                <w:lang w:eastAsia="pl-PL"/>
              </w:rPr>
              <w:lastRenderedPageBreak/>
              <w:t>dotyczących rozdziału czasowego pełnionych przez nie funkcji, do przeprowadzania w aptekach ogólnodostępnych szczepień przeciw COVID-19 lub grypie.</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kolei komora przyjęć spełnia oczekiwania projektodawcy z punktu zakładanego celu opisanego w pkt 1 OSR, jako pomieszczenie umożliwiające testowanie ze względu na usytuowanie w pobliżu wejścia do apteki przeznaczonego dla dostaw towaru i dla personelu, z czym z kolei wiąże się to, że przeprowadzanie w niej badań diagnostycznych w kierunku SARS-CoV-2 pozwoli wyeliminować czynnik w postaci jednoczesnej obecności w jednym miejscu osób chcących poddać się badaniu diagnostycznemu oraz innych osób korzystających ze świadczeń lub usług farmaceutycznych apteki ogólnodostępnej, względnie poddających się szczepieniom. Ponadto komora przyjęć jest pomieszczeniem, które nie jest w stałym użyciu, jest efektywnie wykorzystywana kilkukrotnie w ciągu dnia. Poza tymi sytuacjami, przeprowadzanie badań diagnostycznych w omawianym pomieszczeniu powinno pozwolić na względnie niezakłóconą pracę apteki jako pewnej całości.</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możliwym narzędziem interwencji jest interwencja legislacyjna. Obecnie wymagania, w tym lokalowe, i dotyczące wyposażenia dla możliwości przeprowadzania badań diagnostycznych w aptekach ogólnodostępnych, są określone w powszechnie obowiązujących przepisach prawa, więc wszelkie zmiany odnoszące się do tych wymagań, również muszą być przeprowadzane z wykorzystaniem działań legislacyjnych ukierunkowanych na te przepisy.</w:t>
            </w:r>
          </w:p>
          <w:p w:rsidR="006903C6" w:rsidRPr="000A10F0" w:rsidRDefault="006903C6"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Tym samym nie ma alternatywnych metod osiągnięcia zakładanego celu.</w:t>
            </w:r>
          </w:p>
        </w:tc>
        <w:tc>
          <w:tcPr>
            <w:tcW w:w="448" w:type="pct"/>
          </w:tcPr>
          <w:p w:rsidR="006903C6" w:rsidRPr="000A10F0" w:rsidRDefault="006903C6"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19" w:history="1">
              <w:r w:rsidRPr="000A10F0">
                <w:rPr>
                  <w:rStyle w:val="Hipercze"/>
                  <w:rFonts w:ascii="Times New Roman" w:hAnsi="Times New Roman" w:cs="Times New Roman"/>
                  <w:sz w:val="20"/>
                  <w:szCs w:val="20"/>
                </w:rPr>
                <w:t>Rozporządzenie Ministra Zdrowia z dnia 16 lutego 2022 r. zmieniające rozporządzenie w sprawie szczegółowych wymogów, jakim powinien odpowiadać lokal apteki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 xml:space="preserve">ZARZĄDZENIE NR 22/2022/DSOZPREZESA NARODOWEGO FUNDUSZU ZDROWIA z dnia 16 lutego 2022 r. zmieniające zarządzenie w </w:t>
            </w:r>
            <w:r w:rsidRPr="000A10F0">
              <w:rPr>
                <w:rFonts w:ascii="Times New Roman" w:hAnsi="Times New Roman" w:cs="Times New Roman"/>
                <w:sz w:val="20"/>
                <w:szCs w:val="20"/>
              </w:rPr>
              <w:lastRenderedPageBreak/>
              <w:t>sprawie zasad wypłacania premii motywacyjnej związanej ze szczepieniami przeciwko chorobie COVID-19 świadczeniodawcom realizującym świadczenia lekarza podstawowej opieki zdrowotnej</w:t>
            </w:r>
          </w:p>
        </w:tc>
        <w:tc>
          <w:tcPr>
            <w:tcW w:w="2115" w:type="pct"/>
          </w:tcPr>
          <w:p w:rsidR="006903C6" w:rsidRPr="000A10F0" w:rsidRDefault="006903C6" w:rsidP="00E677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135/2021/DSOZ Prezesa Narodowego Funduszu Zdrowia z dnia 26 lipca 2021 r. w sprawie zasad wypłacania premii motywacyjnej związanej ze szczepieniami przeciwko chorobie COVID-19 świadczeniodawcom realizującym świadczenia lekarza podstawowej opieki 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stanowi wykonanie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polecenia Ministra Zdrowia z dnia 10 lutego 2022 r. (znak: DLU.736.48.2022.KB) zmieniającego polecenie Ministra Zdrowia z dnia 23 lipca 2021 r. wydanego na podstawie art. 11h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 2 pkt 2 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ust. 4 i 5 ustawy z dnia 2 marca 2020 r. o szczególnych rozwiązaniach związanych z zapobieganiem, przeciwdziałaniem i zwalczaniem COVID-19, innych chorób zakaźnych oraz wywołanych </w:t>
            </w:r>
            <w:r w:rsidRPr="000A10F0">
              <w:rPr>
                <w:rFonts w:ascii="Times New Roman" w:eastAsia="Times New Roman" w:hAnsi="Times New Roman" w:cs="Times New Roman"/>
                <w:sz w:val="20"/>
                <w:szCs w:val="20"/>
                <w:lang w:eastAsia="pl-PL"/>
              </w:rPr>
              <w:lastRenderedPageBreak/>
              <w:t>nimi sytuacji kryzysowych (Dz. U. z 2021 r. poz. 2095, z późn. zm.).Zgodnie z treścią ww. polecenia, Minister Zdrowia dostrzegł potrzebę modyfikacji przepisów nowelizowanego 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zakresie terminu, w którym wypłacana jest premia motywacyjna związana ze szczepieniami przeciwko chorobie COVID-19 świadczeniodawcom realizującym świadczenia lekarza podstawowej opieki zdrowotnej, oraz analogicznie terminów obowiązujących Narodowy Fundusz Zdrowia przy rozliczaniu 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Ministrem Zdrowia. Powyższe, wynika z informacji przekazanych przez Narodowy Fundusz Zdrowia o problemach związanych z opóźnionym przekazywaniem przez świadczeniodawców faktur z tytułu należnej premii. W związku z powyższym, nastąpiła konieczność zmiany § 1 ust. 6 zarządzenia, w zakresie terminu wypłacania premii całościowej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związanej ze szczepieniami przeciwko chorobie COVID-19 świadczeniodawcom realizującym świadczenia lekarza podstawowej opieki zdrowotnej za 2021 r. Wprowadzone zmiany wydłużyły termin przewidziany na wypłaty premii całościowej do dnia 18 lutego 2022 r. 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0" w:history="1">
              <w:r w:rsidRPr="000A10F0">
                <w:rPr>
                  <w:rStyle w:val="Hipercze"/>
                  <w:rFonts w:ascii="Times New Roman" w:hAnsi="Times New Roman" w:cs="Times New Roman"/>
                  <w:sz w:val="20"/>
                  <w:szCs w:val="20"/>
                </w:rPr>
                <w:t>Akt prawny: Zarządzenie-22_2022_DSOZ - Baza Aktów Własnych (nfz.gov.pl)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 xml:space="preserve">ZARZĄDZENIE NR 21/2022/DSOZPREZESA NARODOWEGO FUNDUSZU ZDROWIA z dnia 16 lutego 2022 r. zmieniające zarządzenie w sprawie programu pilotażowego w zakresie oddziaływań terapeutycznych skierowanych do dzieci i </w:t>
            </w:r>
            <w:r w:rsidRPr="000A10F0">
              <w:rPr>
                <w:rFonts w:ascii="Times New Roman" w:hAnsi="Times New Roman" w:cs="Times New Roman"/>
                <w:sz w:val="20"/>
                <w:szCs w:val="20"/>
              </w:rPr>
              <w:lastRenderedPageBreak/>
              <w:t>młodzieży problemowo korzystających z nowych technologii cyfrowych oraz ich rodzin</w:t>
            </w:r>
          </w:p>
        </w:tc>
        <w:tc>
          <w:tcPr>
            <w:tcW w:w="2115" w:type="pct"/>
          </w:tcPr>
          <w:p w:rsidR="006903C6" w:rsidRPr="000A10F0" w:rsidRDefault="006903C6" w:rsidP="00C64AF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199/2021/DSOZ Prezesa Narodowego Funduszu Zdrowia z dnia 10 grudnia 2021 r. w sprawie programu pilotażowego w zakresie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zm.).Wprowadzone zmiany polegają na nadaniu nowego brzmienia załącznikowi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2 zarządzenia Nr 199/2021/DSOZ Prezesa Narodowego Funduszu Zdrowia z dnia 10 grudnia 2021 r. w sprawie programu pilotażowego w zakresie oddziaływań terapeutycznych skierowanych do dzieci i młodzieży problemowo korzystających z nowych technologii cyfrowych oraz ich rodzin (z późn. zm.). Zmiana ma charakter porządkowy oraz dostosowujący przepisy zarządzenia do obowiązujących warunków realizacji i rozliczenia świadczeń: sesji psychoterapii rodzinnej, sesji psychoterapii grupowej oraz sesji psychoedukacyjnej. Z uwagi na fakt, że rozliczeniu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podlega sesja, </w:t>
            </w:r>
            <w:r w:rsidRPr="000A10F0">
              <w:rPr>
                <w:rFonts w:ascii="Times New Roman" w:eastAsia="Times New Roman" w:hAnsi="Times New Roman" w:cs="Times New Roman"/>
                <w:sz w:val="20"/>
                <w:szCs w:val="20"/>
                <w:lang w:eastAsia="pl-PL"/>
              </w:rPr>
              <w:lastRenderedPageBreak/>
              <w:t>wprowadzono statystyczne produkty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jednostkowe dla uczestników sesji. Wskazując świadczenia do sprawozdania dla pierwszego uczestnika sesji należy wybrać jednostkowy produkt rozliczeniowy, a dla kolejnych uczestników należy wybrać jednostkowy produkt statystyczny. Nowelizacja wpisuje się w realizację m.in. celu nr 2 Strategii Narodowego Funduszu Zdrowia na lata 2019-2023 – Poprawa jakości i dostępności do świadczeń opieki zdrowotnej.</w:t>
            </w:r>
          </w:p>
        </w:tc>
        <w:tc>
          <w:tcPr>
            <w:tcW w:w="448" w:type="pct"/>
          </w:tcPr>
          <w:p w:rsidR="006903C6" w:rsidRPr="000A10F0" w:rsidRDefault="006903C6"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17 stycznia 2022 r. w sprawie ogłoszenia jednolitego tekstu rozporządzenia Ministra Zdrowia w sprawie szczegółowych wymagań, jakim powinny odpowiadać pomieszczenia i urządzenia podmiotu wykonującego działalność leczniczą</w:t>
            </w:r>
          </w:p>
        </w:tc>
        <w:tc>
          <w:tcPr>
            <w:tcW w:w="2115" w:type="pct"/>
          </w:tcPr>
          <w:p w:rsidR="006903C6" w:rsidRPr="000A10F0" w:rsidRDefault="006903C6" w:rsidP="00BE31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26 marca 2019 r. w sprawie szczegółowych wymagań, jakim powinny odpowiadać pomieszczenia i urządzenia podmiotu wykonującego działalność leczniczą (Dz. U. poz. 595)</w:t>
            </w:r>
          </w:p>
        </w:tc>
        <w:tc>
          <w:tcPr>
            <w:tcW w:w="448" w:type="pct"/>
          </w:tcPr>
          <w:p w:rsidR="006903C6" w:rsidRPr="000A10F0" w:rsidRDefault="006903C6" w:rsidP="00615939">
            <w:pP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1" w:history="1">
              <w:r w:rsidRPr="000A10F0">
                <w:rPr>
                  <w:rStyle w:val="Hipercze"/>
                  <w:rFonts w:ascii="Times New Roman" w:hAnsi="Times New Roman" w:cs="Times New Roman"/>
                  <w:sz w:val="20"/>
                  <w:szCs w:val="20"/>
                </w:rPr>
                <w:t>Obwieszczenie Ministra Zdrowia z dnia 17 stycznia 2022 r. w sprawie ogłoszenia jednolitego tekstu rozporządzenia Ministra Zdrowia w sprawie szczegółowych wymagań, jakim powinny odpowiadać pomieszczenia i urządzenia podmiotu wykonującego działalność leczniczą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 xml:space="preserve">ZARZĄDZENIE NR 19/2022/DSOZPREZESA NARODOWEGO FUNDUSZU ZDROWIA z dnia 14 lutego 2022 r. zmieniające </w:t>
            </w:r>
            <w:r w:rsidRPr="000A10F0">
              <w:rPr>
                <w:rFonts w:ascii="Times New Roman" w:hAnsi="Times New Roman" w:cs="Times New Roman"/>
                <w:sz w:val="20"/>
                <w:szCs w:val="20"/>
              </w:rPr>
              <w:lastRenderedPageBreak/>
              <w:t>zarządzenie w sprawie umów o realizację programu pilotażowego w centrach zdrowia psychicznego</w:t>
            </w:r>
          </w:p>
        </w:tc>
        <w:tc>
          <w:tcPr>
            <w:tcW w:w="2115" w:type="pct"/>
          </w:tcPr>
          <w:p w:rsidR="006903C6" w:rsidRPr="000A10F0" w:rsidRDefault="006903C6" w:rsidP="006159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Nr 55/2020/DSOZ Prezesa Narodowego Funduszu Zdrowia z dnia 9 kwietnia 2020 r. w sprawie umów o realizację programu pilotażowego w centrach zdrowia psychicznego stanowi wykonanie upoważnienia wynikającego z art. 102 ust. 5 pkt 21 i 25 oraz art. 48e ust. 1 ustawy z dnia 27 sierpnia 2004 r. o świadczeniach opieki zdrowotnej finansowanych ze środków publicznych (Dz. U. z 2021 r. poz. 1285, z późn. zm.). Zmiany wprowadzone niniejszym zarządzeniem (w części normatywnej zarządzenia oraz w załączniku Nr 4 do zarządzenia zmienianego) polegają na dodaniu produktu rozliczeniowego mającego na celu </w:t>
            </w:r>
            <w:r w:rsidRPr="000A10F0">
              <w:rPr>
                <w:rFonts w:ascii="Times New Roman" w:eastAsia="Times New Roman" w:hAnsi="Times New Roman" w:cs="Times New Roman"/>
                <w:sz w:val="20"/>
                <w:szCs w:val="20"/>
                <w:lang w:eastAsia="pl-PL"/>
              </w:rPr>
              <w:lastRenderedPageBreak/>
              <w:t>pokrycie kosztów leczenia świadczeniobiorców zamieszkujących poza obszarem działania centrum, u których potwierdzono zakażenie wirusem SARS-CoV-2 oraz postawiono zgodnie z Międzynarodową Statystyczną Klasyfikacją Chorób i Problemów Zdrowotnych ICD-10 rozpoznanie U07.1. Przedmiotowy koszt leczenia obejmuje koszt testów diagnostycznych oraz izolacji lub leczenia pacjentów przez okres 10 dni. Jednocześnie, wprowadza się rozwiązanie, które umożliwia zwiększenie o 10 dni okresu rozliczenia pobytu pacjenta, z zastosowaniem wskaźnika korygującego o wartości 1. Ponadto, w § 1 pkt 1 i § 2 ust. 1 pkt 10 niniejszego zarządzenia aktualizuje się adresy promulgacyjne (metrykę) rozporządzenia Ministra Zdrowia z dnia 27 kwietnia 2018 r. w sprawie programu pilotażowego w centrach zdrowia psychicznego (Dz. U. z 2020 r. poz. 2086, z późn. zm.) oraz ustawy z dnia 6 listopada 2008 r. o prawach pacjenta i Rzeczniku Praw Pacjenta (Dz. U. z 2020 r. poz. 849, z późn. zm.). Zmiana ma charakter porządkowy. Przepisy § 1 pkt 3 niniejszego zarządzenia oraz załącznik Nr 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brzmieniu nadanym niniejszym zarządzeniem, zgodnie z § 2, stosuje się do rozliczania świadczeń realizowanych w ramach programu pilotażowego, od dnia 1 stycznia 2022 r. Zarządzenie, zgodnie z § 3, wchodzi w życie z dniem następującym po dniu podpisania. Wprowadzone zmiany wpisują się w kluczowe dla Narodowego Funduszu Zdrowia cele określone w Strategii na lata 2019-2023, m.in. (cel 2) - Poprawa jakości i dostępności świadczeń opieki zdrowotnej</w:t>
            </w:r>
          </w:p>
        </w:tc>
        <w:tc>
          <w:tcPr>
            <w:tcW w:w="448" w:type="pct"/>
          </w:tcPr>
          <w:p w:rsidR="006903C6" w:rsidRPr="000A10F0" w:rsidRDefault="006903C6"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2" w:history="1">
              <w:r w:rsidRPr="000A10F0">
                <w:rPr>
                  <w:rStyle w:val="Hipercze"/>
                  <w:rFonts w:ascii="Times New Roman" w:hAnsi="Times New Roman" w:cs="Times New Roman"/>
                  <w:sz w:val="20"/>
                  <w:szCs w:val="20"/>
                </w:rPr>
                <w:t>Akt prawny: Zarządzenie-19_2022_DSOZ - Baza Aktów Własnych (nfz.gov.pl)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18 stycznia 2022 r. w sprawie ogłoszenia jednolitego tekstu rozporządzenia Ministra Zdrowia w sprawie standardu organizacyjnego opieki zdrowotnej w </w:t>
            </w:r>
            <w:r w:rsidRPr="000A10F0">
              <w:rPr>
                <w:rFonts w:ascii="Times New Roman" w:hAnsi="Times New Roman" w:cs="Times New Roman"/>
                <w:sz w:val="20"/>
                <w:szCs w:val="20"/>
              </w:rPr>
              <w:lastRenderedPageBreak/>
              <w:t>dziedzinie anestezjologii i intensywnej terapii</w:t>
            </w:r>
          </w:p>
        </w:tc>
        <w:tc>
          <w:tcPr>
            <w:tcW w:w="2115" w:type="pct"/>
          </w:tcPr>
          <w:p w:rsidR="006903C6" w:rsidRPr="000A10F0" w:rsidRDefault="006903C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16 grudnia 2016 r. w sprawie standardu organizacyjnego opieki zdrowotnej w dziedzinie anestezjologii i intensywnej terapii (Dz. U. z 2020 r. poz. 940)</w:t>
            </w:r>
          </w:p>
        </w:tc>
        <w:tc>
          <w:tcPr>
            <w:tcW w:w="448" w:type="pct"/>
          </w:tcPr>
          <w:p w:rsidR="006903C6" w:rsidRPr="000A10F0" w:rsidRDefault="006903C6" w:rsidP="00FC081B">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3" w:history="1">
              <w:r w:rsidRPr="000A10F0">
                <w:rPr>
                  <w:rStyle w:val="Hipercze"/>
                  <w:rFonts w:ascii="Times New Roman" w:hAnsi="Times New Roman" w:cs="Times New Roman"/>
                  <w:sz w:val="20"/>
                  <w:szCs w:val="20"/>
                </w:rPr>
                <w:t>OBWIESZCZENIE MINISTRA ZDROWIA z dnia 18 stycznia 2022 r. w sprawie ogłoszenia jednolitego tekstu rozporządzenia Ministra Zdrowia w sprawie standardu organizacyjnego opieki zdrowotnej w dziedzinie anestezjologii i intensywnej terapii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w sprawie standardu organizacyjnego opieki zdrowotnej nad pacjentem podejrzanym o zakażenie lub zakażonym wirusem SARS-CoV-2</w:t>
            </w:r>
          </w:p>
        </w:tc>
        <w:tc>
          <w:tcPr>
            <w:tcW w:w="2115" w:type="pct"/>
          </w:tcPr>
          <w:p w:rsidR="006903C6" w:rsidRPr="000A10F0" w:rsidRDefault="006903C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sytuacji skierowania pacjenta do odbycia izolacji w warunkach domowych, lekarz podstawowej opieki zdrowotnej może przedłużyć okres izolacji w oparciu o ocenę stanu zdrowia pacjenta w trakcie porady albo teleporady, która ma miejsce nie wcześniej niż w szóstej dobie izolacji. W przypadku konieczności przedłużenia izolacji w warunkach domowych, lekarz podstawowej opieki zdrowotnej informuje pacjenta o przewidywanej dacie zakończenia tej izolacji</w:t>
            </w:r>
          </w:p>
        </w:tc>
        <w:tc>
          <w:tcPr>
            <w:tcW w:w="448" w:type="pct"/>
          </w:tcPr>
          <w:p w:rsidR="006903C6" w:rsidRPr="000A10F0" w:rsidRDefault="006903C6" w:rsidP="00FC081B">
            <w:pPr>
              <w:jc w:val="center"/>
              <w:rPr>
                <w:rFonts w:ascii="Times New Roman" w:hAnsi="Times New Roman" w:cs="Times New Roman"/>
                <w:sz w:val="20"/>
                <w:szCs w:val="20"/>
              </w:rPr>
            </w:pPr>
            <w:r w:rsidRPr="000A10F0">
              <w:rPr>
                <w:rFonts w:ascii="Times New Roman" w:hAnsi="Times New Roman" w:cs="Times New Roman"/>
                <w:sz w:val="20"/>
                <w:szCs w:val="20"/>
              </w:rPr>
              <w:t>Wejście w życie 15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4" w:history="1">
              <w:r w:rsidRPr="000A10F0">
                <w:rPr>
                  <w:rStyle w:val="Hipercze"/>
                  <w:rFonts w:ascii="Times New Roman" w:hAnsi="Times New Roman" w:cs="Times New Roman"/>
                  <w:sz w:val="20"/>
                  <w:szCs w:val="20"/>
                </w:rPr>
                <w:t>Rozporządzenie Ministra Zdrowia z dnia 14 lutego 2022 r. zmieniające rozporządzenie w sprawie standardu organizacyjnego opieki zdrowotnej nad pacjentem podejrzanym o zakażenie lub zakażonym wirusem SARS-CoV-2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w:t>
            </w:r>
          </w:p>
        </w:tc>
        <w:tc>
          <w:tcPr>
            <w:tcW w:w="2115" w:type="pct"/>
          </w:tcPr>
          <w:p w:rsidR="006903C6" w:rsidRPr="000A10F0" w:rsidRDefault="006903C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8 października 2020 r. w sprawie standardu organizacyjnego opieki zdrowotnej nad pacjentem podejrzanym o zakażenie lub zakażonym wirusem SARS-CoV-2 (Dz. U. poz. 1749)</w:t>
            </w:r>
          </w:p>
        </w:tc>
        <w:tc>
          <w:tcPr>
            <w:tcW w:w="448" w:type="pct"/>
          </w:tcPr>
          <w:p w:rsidR="006903C6" w:rsidRPr="000A10F0" w:rsidRDefault="006903C6" w:rsidP="00FC081B">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5" w:history="1">
              <w:r w:rsidRPr="000A10F0">
                <w:rPr>
                  <w:rStyle w:val="Hipercze"/>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w:t>
            </w:r>
            <w:r w:rsidRPr="000A10F0">
              <w:rPr>
                <w:rFonts w:ascii="Times New Roman" w:hAnsi="Times New Roman" w:cs="Times New Roman"/>
                <w:sz w:val="20"/>
                <w:szCs w:val="20"/>
              </w:rPr>
              <w:lastRenderedPageBreak/>
              <w:t>w sprawie ustanowienia programu inwestycyjnego pod nazwą „Program inwestycyjny modernizacji podmiotów leczniczych”</w:t>
            </w:r>
          </w:p>
        </w:tc>
        <w:tc>
          <w:tcPr>
            <w:tcW w:w="2115" w:type="pct"/>
          </w:tcPr>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„Program inwestycyjny modernizacji podmiotów leczniczych”, zwany dalej „Programem”, stanowi realizację upoważnienia ustawowego </w:t>
            </w:r>
            <w:r w:rsidRPr="000A10F0">
              <w:rPr>
                <w:rFonts w:ascii="Times New Roman" w:eastAsia="Times New Roman" w:hAnsi="Times New Roman" w:cs="Times New Roman"/>
                <w:sz w:val="20"/>
                <w:szCs w:val="20"/>
                <w:lang w:eastAsia="pl-PL"/>
              </w:rPr>
              <w:lastRenderedPageBreak/>
              <w:t>zawartego w art. 5 ust. 1 ustawy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Zły stan infrastruktury, zarówno budowlanej jak i sprzętowej, wpływa </w:t>
            </w:r>
            <w:r w:rsidRPr="000A10F0">
              <w:rPr>
                <w:rFonts w:ascii="Times New Roman" w:eastAsia="Times New Roman" w:hAnsi="Times New Roman" w:cs="Times New Roman"/>
                <w:sz w:val="20"/>
                <w:szCs w:val="20"/>
                <w:lang w:eastAsia="pl-PL"/>
              </w:rPr>
              <w:lastRenderedPageBreak/>
              <w:t>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wydłużenie czasu oczekiwania na udzielenie świadczeń opieki zdrowotnej;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6903C6" w:rsidRPr="000A10F0" w:rsidRDefault="006903C6" w:rsidP="00FC081B">
            <w:pPr>
              <w:rPr>
                <w:rFonts w:ascii="Times New Roman" w:eastAsia="Times New Roman" w:hAnsi="Times New Roman" w:cs="Times New Roman"/>
                <w:sz w:val="20"/>
                <w:szCs w:val="20"/>
                <w:lang w:eastAsia="pl-PL"/>
              </w:rPr>
            </w:pP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1. Wsparcie rozwoju infrastruktury udzielania świadczeń opiekuńczo-leczniczych.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Prognoza demograficzna dla Rzeczypospolitej Polskiej wskazuje, iż </w:t>
            </w:r>
            <w:r w:rsidRPr="000A10F0">
              <w:rPr>
                <w:rFonts w:ascii="Times New Roman" w:eastAsia="Times New Roman" w:hAnsi="Times New Roman" w:cs="Times New Roman"/>
                <w:sz w:val="20"/>
                <w:szCs w:val="20"/>
                <w:lang w:eastAsia="pl-PL"/>
              </w:rPr>
              <w:lastRenderedPageBreak/>
              <w:t>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6903C6" w:rsidRPr="000A10F0" w:rsidRDefault="006903C6" w:rsidP="00FC081B">
            <w:pPr>
              <w:rPr>
                <w:rFonts w:ascii="Times New Roman" w:eastAsia="Times New Roman" w:hAnsi="Times New Roman" w:cs="Times New Roman"/>
                <w:sz w:val="20"/>
                <w:szCs w:val="20"/>
                <w:lang w:eastAsia="pl-PL"/>
              </w:rPr>
            </w:pP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przeprowadzonej przez Ministerstwo Zdrowia w 2020 r. oceny stanu infrastruktury oddziałów geriatrycznych w Rzeczypospolitej Polskiej, wynika, że istnieje wysoki odsetek (16%) szpitali, które oceniły stan infrastruktury jako nieodpowiedni i niedostosowany do potrzeb </w:t>
            </w:r>
            <w:r w:rsidRPr="000A10F0">
              <w:rPr>
                <w:rFonts w:ascii="Times New Roman" w:eastAsia="Times New Roman" w:hAnsi="Times New Roman" w:cs="Times New Roman"/>
                <w:sz w:val="20"/>
                <w:szCs w:val="20"/>
                <w:lang w:eastAsia="pl-PL"/>
              </w:rPr>
              <w:lastRenderedPageBreak/>
              <w:t>społeczeństwa.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duży odsetek (45%) powierzchni infrastruktury w stacjonarnych zakładach opiekuńczo-leczniczych lub zakładach pielęgnacyjno-opiekuńczych jest w nieodpowiednim stanie technicznym.</w:t>
            </w:r>
          </w:p>
          <w:p w:rsidR="006903C6" w:rsidRPr="000A10F0" w:rsidRDefault="006903C6" w:rsidP="00FC081B">
            <w:pPr>
              <w:rPr>
                <w:rFonts w:ascii="Times New Roman" w:eastAsia="Times New Roman" w:hAnsi="Times New Roman" w:cs="Times New Roman"/>
                <w:sz w:val="20"/>
                <w:szCs w:val="20"/>
                <w:lang w:eastAsia="pl-PL"/>
              </w:rPr>
            </w:pP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Zdiagnozowanym problemem, jest jakość łóżek szpitalnych, które są wykorzystywane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potrzeb, a także nie spełniają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6903C6" w:rsidRPr="000A10F0" w:rsidRDefault="006903C6" w:rsidP="00FC081B">
            <w:pPr>
              <w:rPr>
                <w:rFonts w:ascii="Times New Roman" w:eastAsia="Times New Roman" w:hAnsi="Times New Roman" w:cs="Times New Roman"/>
                <w:sz w:val="20"/>
                <w:szCs w:val="20"/>
                <w:lang w:eastAsia="pl-PL"/>
              </w:rPr>
            </w:pP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w:t>
            </w:r>
            <w:r w:rsidRPr="000A10F0">
              <w:rPr>
                <w:rFonts w:ascii="Times New Roman" w:eastAsia="Times New Roman" w:hAnsi="Times New Roman" w:cs="Times New Roman"/>
                <w:sz w:val="20"/>
                <w:szCs w:val="20"/>
                <w:lang w:eastAsia="pl-PL"/>
              </w:rPr>
              <w:lastRenderedPageBreak/>
              <w:t>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w:t>
            </w:r>
            <w:r w:rsidRPr="000A10F0">
              <w:rPr>
                <w:rFonts w:ascii="Times New Roman" w:eastAsia="Times New Roman" w:hAnsi="Times New Roman" w:cs="Times New Roman"/>
                <w:sz w:val="20"/>
                <w:szCs w:val="20"/>
                <w:lang w:eastAsia="pl-PL"/>
              </w:rPr>
              <w:lastRenderedPageBreak/>
              <w:t>możliwe było przyjęcie pacjenta urazowego, bez pośrednictwa specjalistycznych środków transportu sanitarnego.</w:t>
            </w:r>
          </w:p>
          <w:p w:rsidR="006903C6" w:rsidRPr="000A10F0" w:rsidRDefault="006903C6" w:rsidP="00FC081B">
            <w:pPr>
              <w:rPr>
                <w:rFonts w:ascii="Times New Roman" w:eastAsia="Times New Roman" w:hAnsi="Times New Roman" w:cs="Times New Roman"/>
                <w:sz w:val="20"/>
                <w:szCs w:val="20"/>
                <w:lang w:eastAsia="pl-PL"/>
              </w:rPr>
            </w:pP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 odpowiedniego sprzętu i aparatury medycznej;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niedobór w niektórych regionach CUD.</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umożliwi unowocześnienie obiektów podmiotów leczniczych i dostosowanie ich do obowiązujących norm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standardów w medycynie, w tym przede wszystkim norm zawartych w rozporządzeniu Ministra Zdrowia z dnia 26 marca 2019 r. w sprawie szczegółowych wymagań, jakim powinny odpowiadać pomieszczenia i urządzenia podmiotu wykonującego działalność leczniczą.</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celu realizacji działań dedykowanych Subfunduszowi Modernizacji Podmiotów Leczniczych minister właściwy do spraw zdrowia wprowadzi mechanizm finansowy umożliwiający wsparcie ze środków </w:t>
            </w:r>
            <w:r w:rsidRPr="000A10F0">
              <w:rPr>
                <w:rFonts w:ascii="Times New Roman" w:eastAsia="Times New Roman" w:hAnsi="Times New Roman" w:cs="Times New Roman"/>
                <w:sz w:val="20"/>
                <w:szCs w:val="20"/>
                <w:lang w:eastAsia="pl-PL"/>
              </w:rPr>
              <w:lastRenderedPageBreak/>
              <w:t>Programu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podmiotów leczniczych udzielających świadczeń opieki zdrowotnej finansowanych ze środków publicznych w drodze procedury konkursowej określonej w ustawie z dnia 7 października 2020 r. o Funduszu Medycznym.</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opiekuńczo-leczniczych: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zostanie zmniejszona dysproporcja w dostępie do świadczeń opieki zdrowotnej udzielanych blisko miejsca zamieszkania pacjenta – zniwelowane zostaną różnice w dostępności do świadczeń opieki zdrowotnej między województwami, w następstwie wzrostu liczby </w:t>
            </w:r>
            <w:r w:rsidRPr="000A10F0">
              <w:rPr>
                <w:rFonts w:ascii="Times New Roman" w:eastAsia="Times New Roman" w:hAnsi="Times New Roman" w:cs="Times New Roman"/>
                <w:sz w:val="20"/>
                <w:szCs w:val="20"/>
                <w:lang w:eastAsia="pl-PL"/>
              </w:rPr>
              <w:lastRenderedPageBreak/>
              <w:t>łóżek;</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6903C6" w:rsidRPr="000A10F0" w:rsidRDefault="006903C6" w:rsidP="00FC081B">
            <w:pPr>
              <w:rPr>
                <w:rFonts w:ascii="Times New Roman" w:eastAsia="Times New Roman" w:hAnsi="Times New Roman" w:cs="Times New Roman"/>
                <w:sz w:val="20"/>
                <w:szCs w:val="20"/>
                <w:lang w:eastAsia="pl-PL"/>
              </w:rPr>
            </w:pP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wymianę łóżek szpitalnych: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 wymianę zużytych i przestarzałych łóżek, tj. eksploatowanych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 najmniej 12 lat. Planuje się zakup nowych łóżek szpitalnych, w tym łóżek intensywnej opieki medycznej, wraz z materacami, szafkami przyłóżkowymi oraz niezbędnym dodatkowym wyposażeniem.</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wyniku zrealizowania działań wspierających wymianę łóżek szpitalnych: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zapewnione zostanie nowoczesne wyposażenie i nastąpi minimalizacja odsetka niesprawnych zasobów szpitala.</w:t>
            </w:r>
            <w:r>
              <w:rPr>
                <w:rFonts w:ascii="Times New Roman" w:eastAsia="Times New Roman" w:hAnsi="Times New Roman" w:cs="Times New Roman"/>
                <w:sz w:val="20"/>
                <w:szCs w:val="20"/>
                <w:lang w:eastAsia="pl-PL"/>
              </w:rPr>
              <w:t xml:space="preserve"> </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modernizację SOR wraz z wymianą sprzętu;</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Lotniczego Pogotowia Ratunkowego,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Lotniczego Pogotowia Ratunkowego,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wypełnią się luki w dostępie do infrastruktury ratownictwa medycznego.</w:t>
            </w:r>
          </w:p>
          <w:p w:rsidR="006903C6" w:rsidRPr="000A10F0" w:rsidRDefault="006903C6"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6903C6" w:rsidRPr="000A10F0" w:rsidRDefault="006903C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publiczne do </w:t>
            </w:r>
            <w:r w:rsidRPr="000A10F0">
              <w:rPr>
                <w:rFonts w:ascii="Times New Roman" w:hAnsi="Times New Roman" w:cs="Times New Roman"/>
                <w:sz w:val="20"/>
                <w:szCs w:val="20"/>
              </w:rPr>
              <w:lastRenderedPageBreak/>
              <w:t>21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6"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F7053">
            <w:pPr>
              <w:rPr>
                <w:rFonts w:ascii="Times New Roman" w:hAnsi="Times New Roman" w:cs="Times New Roman"/>
                <w:sz w:val="20"/>
                <w:szCs w:val="20"/>
              </w:rPr>
            </w:pPr>
            <w:r w:rsidRPr="000A10F0">
              <w:rPr>
                <w:rFonts w:ascii="Times New Roman" w:hAnsi="Times New Roman" w:cs="Times New Roman"/>
                <w:sz w:val="20"/>
                <w:szCs w:val="20"/>
              </w:rPr>
              <w:t>ZARZĄDZENIE NR 17/2022/DGLPREZESA NARODOWEGO FUNDUSZU ZDROWIAz dnia 11 lutego 2022 r.w sprawie określenia warunków zawierania i realizacji umów w rodzaju leczenie szpitalne w zakresie chemioterapia</w:t>
            </w:r>
          </w:p>
        </w:tc>
        <w:tc>
          <w:tcPr>
            <w:tcW w:w="2115" w:type="pct"/>
          </w:tcPr>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stanowi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realizację upoważnienia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zawartego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art. 146 ust. 1 ustawy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 27 sierpnia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2004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świadczeniach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finansowanych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środków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publicznych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 U. z 2021 r. poz. 1285, z późn. zm.) zwanej dalej „ustawą o świadczeniach”.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Mając</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uwadze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liczne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dotychczas</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obowiązującego 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72/2021/DGL</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Prezesa Narodowego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21 kwietnia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zawierania i realizacji umów w rodzaju leczenie szpitalne w zakresie chemioterapia, związane z dostosowaniem przepisów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obwieszczeń Ministra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37 ust. 1 ustawy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12 maja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2011 r. o refundacji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leków, środków spożywczych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specjalnego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przeznaczenia żywieniowego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wyrobów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Dz. 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 523,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zwanej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dalej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refundacji”),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zaistniała konieczność</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nowego zarządzenia.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porównaniu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dotychczas</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regulacji,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wprowadzono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zmiany wynikające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obwieszczenia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 grudnia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wykazu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refundowanych leków, środkóws pożywczych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specjalnego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przeznaczenia żywieniowego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wyrobów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dzień1 stycznia 2021 r. (Dz. Urz. Min. Zdr. poz. 100).Najważniejsze zmiany dotyczą:1. załącznika nr 1n - katalog leków refundowanych stosowanych w chemioterapii i polegają na:</w:t>
            </w:r>
          </w:p>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czynnej:- 5.08.10.0000053 – Pemetreksedum - GTIN: 05909991444174, 05909991444167, 05909991444181,- 5.08.10.0000070</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Temozolomidum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GTIN:</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05909991438449,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05909991438456,</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05909991438463, </w:t>
            </w:r>
            <w:r w:rsidRPr="000A10F0">
              <w:rPr>
                <w:rFonts w:ascii="Times New Roman" w:eastAsia="Times New Roman" w:hAnsi="Times New Roman" w:cs="Times New Roman"/>
                <w:sz w:val="20"/>
                <w:szCs w:val="20"/>
                <w:lang w:eastAsia="pl-PL"/>
              </w:rPr>
              <w:lastRenderedPageBreak/>
              <w:t>05909991438432, 05909991438470, 05909991438401,- 5.08.10.0000076 – Acidum zoledronicum - GTIN: 05909991377717- 5.08.10.0000077 – Azacitidinum - GTIN: 05909991454845</w:t>
            </w:r>
          </w:p>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kodu GTIN dla substancji czynnej::- 5.08.10.0000003 – Bicalutamidum - GTIN: 05909990052981,- 5.08.10.0000013 – Cytarabinum - GTIN: 05909990314515, 05909990314614,- 5.08.10.0000021 – Epirubicini hydrochloridum - GTIN: 05909990752515,- 5.08.10.0000032 – Idarubicini hydrochloridum - GTIN: 05909990236114, 05909990236213,- 5.08.10.0000050 – Paclitaxelum - GTIN: 05909990874446,- 5.08.10.0000056 – Tamoxifenum - GTIN: 05909990127412,- 5.08.10.0000082 – Anagrelidum - GTIN: 05909991356118,- 5.08.10.0000025 – Filgrastimum - GTIN: 05909990312214, 05909990830510, 05909990830619,- 5.08.10.0000047 – Ondansetronum - GTIN: 05909990002016, 05909990002023,- 5.08.10.0000048 – Ondansetronum - GTIN: 05909990810611,- 5.08.10.0000052 – Pegfilgrastimum - GTIN: 05909990007523,– zgodnie ze zmianami wprowadzonymi w obwieszczeniu refundacyjnym;</w:t>
            </w:r>
          </w:p>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usunięciu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5.08.10.0000056</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Tamoxifenum,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wykazu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których średni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koszt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podlega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30 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usunięciem z refundacji odpowiednika leku.</w:t>
            </w:r>
          </w:p>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refundowanych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Części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zawarte w lekach czasowo niedostępnych w obrocie na terytorium RP i polegają na usunięciu z katalogu 1 t substancji czynnych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pemetreksed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bleomycyna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wskazanie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granicznej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 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31 marca 2022 r.”, w związku z uwagą zgłoszoną przez Mazowiecki Oddział Wojewódzki NFZ i stanowiskiem Ministra Zdrowia przedstawionym w piśmie znak: PLR.4504.49.2022.1.KWA z dnia 19 stycznia 2022 r.3.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7 -</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współczynników korygujących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chemioterapii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polegają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zmianie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kosztowego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bendamustinum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hydrochloridum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5.08.10.0000075)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1,8514 zł/mg</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1,6720 zł/mg, biorąc pod uwagę analizę limitów finansowania dla poszczególnych EAN od 1 stycznia 2022 r. Oznaczenie stosowania przepisów do rozliczania świadczeń w sposób wskazany w § 35 zarządzenia, wynika z konieczności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ciągłości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przedmiotowym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ww. obwieszczeniem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terminów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obowiązywania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decyzji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lastRenderedPageBreak/>
              <w:t>administracyjnych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 Zdrowia w sprawie objęcie refundacją i określenia ceny urzędowej leków zawartych w niniejszym zarządzeniu. Wobec powyższego zarządzenie stosuje się do świadczeń udzielanych od dnia 1 stycznia 2022 r. Zarządzenie wchodzi w życie z dniem następującym po dniu podpisania. Zgodnie z art. 146 ust. 4 ustawy o świadczeniach, Prezes Narodowego Funduszu Zdrowia przed określeniem przedmiotu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postępowania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zawarcia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umowy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udzielanie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zasięgnął opinii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konsultantów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krajowych,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przepisami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wydanymi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137 ustawy o świadczeniach, zasięgnął opinii Naczelnej Rady Lekarskiej, Naczelnej Rady Pielęgniarek i Położnych oraz reprezentatywnych organizacji świadczeniodawców.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stycznia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2022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17 stycznia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2022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trwały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konsultacje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społeczne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Prezesa Narodowego Funduszu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 warunków zawierania i realizacji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 w rodzaju leczenie szpitalne w zakresie chemioterapia.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trakcie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odniosło 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10 podmiotów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oddział</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wojewódzki NFZ), spośród których 7 nie zgłosiło uwag ( w tym 3 po terminie).Łącznie otrzymano 29 stanowisk do przedmiotowego projektu, w tym 22 zawierających uwagi (w tym 1 po terminie) oraz 7 informujących o ich braku (w tym 3 po terminie).Z przesłanych 22 uwag:- 2 uznano za zasadne,- 2 jako częściowo zasadne,- 2 wymagają dalszej analizy,- 15 oceniono jako niezasadne,- 1 została zgłoszona po wyznaczonym terminie, w związku z czym nie podlegała rozpatrzeniu. Najważniejsze uwzględnione uwagi dotyczą:</w:t>
            </w:r>
          </w:p>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uwaga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polegająca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usunięciu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katalogu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czynnych pemetreksed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bleomycyna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wskazanie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granicznej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31 marca 2022 r.” (w związku z uwagą zgłoszoną przez Mazowiecki Oddział Wojewódzki NFZ i stanowiskiem Ministra Zdrowia przedstawionym w piśmie znak: PLR.4504.49.2022.1.KWA z dnia 19 stycznia 2022 r.);</w:t>
            </w:r>
          </w:p>
          <w:p w:rsidR="006903C6" w:rsidRPr="000A10F0" w:rsidRDefault="006903C6" w:rsidP="00701E5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korekty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legislacyjnej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podstawowych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 świadczenia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5.08.05.0000203.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polega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nadaniu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brzmienia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tytułowi zarządzenia Nr 217/2021/DSOZ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Prezesa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Narodowego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 grudnia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 sprawozdawania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zapobieganiem, przeciwdziałaniem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zwalczaniem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COVID-19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 uwagą </w:t>
            </w:r>
            <w:r w:rsidRPr="000A10F0">
              <w:rPr>
                <w:rFonts w:ascii="Times New Roman" w:eastAsia="Times New Roman" w:hAnsi="Times New Roman" w:cs="Times New Roman"/>
                <w:sz w:val="20"/>
                <w:szCs w:val="20"/>
                <w:lang w:eastAsia="pl-PL"/>
              </w:rPr>
              <w:lastRenderedPageBreak/>
              <w:t>zgłoszoną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Mazowiecki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Oddział Wojewódzki NFZ).</w:t>
            </w:r>
          </w:p>
        </w:tc>
        <w:tc>
          <w:tcPr>
            <w:tcW w:w="448" w:type="pct"/>
          </w:tcPr>
          <w:p w:rsidR="006903C6" w:rsidRPr="000A10F0" w:rsidRDefault="006903C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7" w:history="1">
              <w:r w:rsidRPr="000A10F0">
                <w:rPr>
                  <w:rStyle w:val="Hipercze"/>
                  <w:rFonts w:ascii="Times New Roman" w:hAnsi="Times New Roman" w:cs="Times New Roman"/>
                  <w:sz w:val="20"/>
                  <w:szCs w:val="20"/>
                </w:rPr>
                <w:t>Akt prawny: Zarządzenie-17_2022_DGL - Baza Aktów Własnych (nfz.gov.pl)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14.05.2022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E61B50">
            <w:pPr>
              <w:rPr>
                <w:rFonts w:ascii="Times New Roman" w:hAnsi="Times New Roman" w:cs="Times New Roman"/>
                <w:sz w:val="20"/>
                <w:szCs w:val="20"/>
              </w:rPr>
            </w:pPr>
            <w:r w:rsidRPr="000A10F0">
              <w:rPr>
                <w:rFonts w:ascii="Times New Roman" w:hAnsi="Times New Roman" w:cs="Times New Roman"/>
                <w:sz w:val="20"/>
                <w:szCs w:val="20"/>
              </w:rPr>
              <w:t>ZARZĄDZENIE NR 16/2022/DGLPREZESA NARODOWEGO FUNDUSZU ZDROWIAz dnia 11 lutego 2022 r.w sprawie określenia warunków zawierania i realizacji umów w rodzaju leczenie szpitalne w zakresie programy lekowe</w:t>
            </w:r>
          </w:p>
        </w:tc>
        <w:tc>
          <w:tcPr>
            <w:tcW w:w="2115" w:type="pct"/>
          </w:tcPr>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stanowi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realizację upoważnienia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zawartego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art. 146 ust. 1 ustawy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 27 sierpnia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2004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świadczeniach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finansowanych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środków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publicznych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 U. z 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 1285,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późn.</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mocy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Prezes</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Narodowego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 zobowiązany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 do określenia przedmiotu postępowania w sprawie zawarcia umowy o udzielanie świadczeń opieki zdrowotnej oraz szczegółowych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udzielanie 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rodzaju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szpitalne w zakresie programy lekowe.Projektowane zmiany wpisująsię w kluczowe dla Narodowego Funduszu Zdrowia cele określone w Strategii na lata 2019-2023 jak: (cel 2) poprawa jakości i dostępnościświadczeń opieki zdrowotnej oraz (cel 5) poprawa efektywności wydatkowania środków publicznych na świadczenia opieki zdrowotnej.Mając</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uwadze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liczne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dotychczas</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obowiązującego 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162/2020/DGL</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Prezesa Narodowego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16 października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2020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zawierania i realizacji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rodzaju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szpitalne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zakresie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dostosowaniem przepisów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 obwieszczeń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37 ust. 1 ustawy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12 maja 2011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refundacji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środków spożywczych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specjalnego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przeznaczenia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żywieniowego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wyrobów medycznych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 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 523,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późn.</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zwanej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dalej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refundacji”,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zaistniałakonieczność wydania nowego zarządzenia.W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porównaniu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dotychczas</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regulacji,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wprowadzono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zmiany wynikające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obwieszczenia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 grudnia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wykazu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refundowanych leków, środkówspożywczych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specjalnego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przeznaczenia żywieniowego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wyrobów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dzień1 stycznia 2022 r. (Dz. Urz. Min. Zdr. poz. 100).Najważniejsze zmiany dotyczą:1)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brzmienia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9 pkt 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10 pkt 2 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19 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dodaniem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obwieszczenia refundacyjnego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 dorosłychi młodzieży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wieku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12 lat”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koniecznością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ZespółKoordynacyjny ds. Leczenia Chorych na ostrąporfirięwątrobową (AHP);2) załącznika nr 1k do zarządzenia,określającego Katalog świadczeń i zakresów i polegają na:a) dodaniu kodu zakresu 03.0000.428.02 „Leczenie chorych na ostrąporfirięwątrobową (AHP) u dorosłychi młodzieży w wieku od 12 lat”,b) zmianie nazwy kodu zakresu 03.0000.332.02 z „Leczenie </w:t>
            </w:r>
            <w:r w:rsidRPr="000A10F0">
              <w:rPr>
                <w:rFonts w:ascii="Times New Roman" w:eastAsia="Times New Roman" w:hAnsi="Times New Roman" w:cs="Times New Roman"/>
                <w:sz w:val="20"/>
                <w:szCs w:val="20"/>
                <w:lang w:eastAsia="pl-PL"/>
              </w:rPr>
              <w:lastRenderedPageBreak/>
              <w:t>choroby Leśniowskiego-Crohna” na „Leczenie pacjentów z chorobąLeśniowskiego-Crohna”,– w związku ze zmianami wprowadzonymi w obwieszczeniu refundacyjnym;3) załącznika nr 1l do zarządzenia,określającego Katalog ryczałtów za diagnostykę i polegają na:a) dodaniu kodów świadczeń:- 5.08.08.0000169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 u dorosłych i młodzieży w wieku od 12 lat – 1 rok terapii”,- 5.08.08.0000170</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 u dorosłych i młodzieży w wieku od 12 lat – 2 i kolejny rok terapii”,b) zmianie nazwy świadczenia o kodzie:- 5.08.08.0000040</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„Diagnostyka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choroby Leśniowskiego-Crohna”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 w programie leczenia pacjentów z chorobąLeśniowskiego-Crohna”,- 5.08.08.0000117</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„Diagnostyka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jajowodu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 otrzewnej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bewacyzumab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kolejny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rok</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olaparyb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rok</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 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jajowodu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otrzewnej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bewacyzumab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kolejny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rok</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terapii), olaparyb (1 rok terapii), niraparyb (1 rok terapii_</w:t>
            </w:r>
          </w:p>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- 5.08.08.0000118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„Diagnostyka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jajowodu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 otrzewnej – 2 i kolejne lata terapii olaparybem” na „Diagnostyka w programie leczenia chorych na raka jajnika, raka jajowodu lub raka otrzewnej – 2 i kolejne lata terapii olaparybem lub niraparybem”,– w związku ze zmianami wprowadzonymi w obwieszczeniu refundacyjnym;c) wykreśleniu świadczenia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kodzie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5.08.08.0000078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neowaskularnej (wysiękowej)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postaci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zwyrodnienia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plamki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wiekiem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(AMD),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uwagi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zastąpienieświadczeniami o kodach 5.08.08.0000154 oraz 5.08.08.0000155.4) 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określającego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refundowanych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stosowanych w programach lekowych i polegają na:a) dodaniu kodów GTIN dla substancji czynnych:- 5.08.09.0000030</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Imatinibum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GTIN:</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05909991053895,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05909991053963,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05909991051181, 05909991051259,- 5.08.09.0000057 Sorafenibum - GTIN: 05909991423711,- 5.08.09.0000167 Baricitinibum - GTIN: 03837000170740,b) dodaniu substancji czynnych i kodów GTIN:- 5.08.09.0000217 Niraparibum – GTIN: 05909991425487, 05909991425494,- 5.08.09.0000218Givosiranum – GTIN: 08720165814046,c) wykreśleniu kodów GTIN dla substancji </w:t>
            </w:r>
            <w:r w:rsidRPr="000A10F0">
              <w:rPr>
                <w:rFonts w:ascii="Times New Roman" w:eastAsia="Times New Roman" w:hAnsi="Times New Roman" w:cs="Times New Roman"/>
                <w:sz w:val="20"/>
                <w:szCs w:val="20"/>
                <w:lang w:eastAsia="pl-PL"/>
              </w:rPr>
              <w:lastRenderedPageBreak/>
              <w:t>czynnych:- 5.08.09.0000032 Immunoglobulinum humanum – GTIN: 05909990049868,- 5.08.09.0000033 Infliximabum – GTIN: 05909991078881– w związku ze zmianami wprowadzonymi w obwieszczeniu refundacyjnym,d) dodaniu substancji czynnej 5.08.09.0000030 Imatinibum, do wykazu substancji czynnych, których średnikoszt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podlega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31 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objęciem refundacjąodpowiednika leku;e) przeniesieniu kodów GTIN:- 05909990777938 Enbrel, proszek i rozpuszczalnik do sporządzenia roztworu do wstrzykiwań, 25 mg/ml;- 05909990880881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Enbrel,</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proszek</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rozpuszczalnik</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sporządzania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roztworu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wstrzykiwań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 stosowania u dzieci, 10 mg/mlz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5.08.09.0000018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Etanerceptum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kodzie 5.08.09.0000216.Wydzielenie odrębnego kodu świadczenia dla substancji czynnej etanerceptum wynika z wyodrębnienia w/w GTIN do osobnej grupy limitowej w obwieszczeniu Ministra Zdrowia.5) 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Wymagania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wobec</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świadczeniodawców udzielającychświadczeń z zakresu programów lekowych i polegają na dodaniu wymagań dla programu lekowego B.128.FM Leczenie chorych na ostrąporfirięwątrobową (AHP) u dorosłych i młodzieży w wieku od 12 lat, w związku ze zmianami wprowadzonymi w obwieszczeniu refundacyjnym;6) załącznika nr 4 do zarządzenia,określającego Wykaz programów lekowych i polegają na:a) zmianie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nazwy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B.32.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„Leczenie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choroby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Leśniowskiego-Crohna”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 pacjentów z chorobąLeśniowskiego-Crohna”,b) dodaniu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niraparibum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B.50.</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jajnika, raka jajowodu lub raka otrzewnej”,c) dodaniu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ustekinumab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B.55.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pacjentów z wrzodziejącym zapaleniem jelita grubego (WZJG)”</w:t>
            </w:r>
          </w:p>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B.128.FM.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 u dorosłych i młodzieży w wieku od 12 lat”,– w związku ze zmianami wprowadzonymi w obwieszczeniu refundacyjnym;7) zmiany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11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 zespołu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koordynacyjnego odpowiedzialnego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umiarkowanej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ciężkiej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postaci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łuszczycy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plackowatej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 weryfikację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skuteczności,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usunięcie części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 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wzorów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dokumentów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wersji papierowej,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umożliwieniem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oparciu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wnioski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przedłożone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pośrednictwemelektronicznego systemu </w:t>
            </w:r>
            <w:r w:rsidRPr="000A10F0">
              <w:rPr>
                <w:rFonts w:ascii="Times New Roman" w:eastAsia="Times New Roman" w:hAnsi="Times New Roman" w:cs="Times New Roman"/>
                <w:sz w:val="20"/>
                <w:szCs w:val="20"/>
                <w:lang w:eastAsia="pl-PL"/>
              </w:rPr>
              <w:lastRenderedPageBreak/>
              <w:t>monitorowania programów lekowych;8) zmiany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25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 zespołu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koordynacyjnego odpowiedzialnego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choroby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Wilsona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weryfikacja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skuteczności,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 usunięcie części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 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tj. wzorów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dokumentów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wersji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papierowej,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umożliwieniemkwalifikacji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oparciu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wnioski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przedłożone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pośrednictwem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elektronicznego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systemu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 programów lekowych;9) dodania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27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 zespołu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koordynacyjnego odpowiedzialnego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 dorosłychi młodzieży w wieku od 12 lat, w związku ze zmianami wprowadzonymi w obwieszczeniu refundacyjnym.Pozostałe zmiany mają charakter porządkujący.Oznaczenie stosowania przepisów do rozliczania świadczeń w sposób wskazany w § 36 zarządzenia wynika z konieczności zapewnienia ciągłości stosowania przepisów, zgodnie z ww. obwieszczeniem Ministra Zdrowia 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terminami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obowiązywania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decyzji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administracyjnych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objęciarefundacją i określenia ceny urzędowej leków zawartych w niniejszym zarządzeniu.Wobec powyższegozarządzenie stosuje się do świadczeń udzielanych od dnia 1 stycznia 2022 r.Zarządzenie wchodzi w życie z dniem następującym po dniu podpisania.Zgodnie z art. 146 ust. 4 ustawy o świadczeniach, Prezes Narodowego Funduszu Zdrowia przed określeniemprzedmiotu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postępowania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zawarcia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umowy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udzielanie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zasięgnąłopinii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konsultantów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krajowych,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przepisami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wydanymi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podstawie art. 137 ustawy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świadczeniach, zasięgnął</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opinii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Naczelnej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Rady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Lekarskiej,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Naczelnej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Rady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Pielęgniareki Położnych oraz reprezentatywnych organizacji świadczeniodawców.W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stycznia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2022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17 stycznia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2022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trwały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konsultacje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społeczne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zarządzeniaPrezesa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Narodowego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zawierania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realizacji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 w rodzaju leczenie szpitalne w zakresie programy lekowe.W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trakcie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odniosły 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22 podmioty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oddziaływojewódzkie NFZ), spośród których 8 nie zgłosiło uwag, a 8 zgłosiło uwagi po wyznaczonym terminie.Łącznie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otrzymano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76 stanowisk</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przedmiotowego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tym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68 zawierających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uwagi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oraz 8 informujących o ich braku. Z przesłanych 68 uwag:- 9 uznano jako zasadne,- 11 wymaga dalszej analizy,- 29 oceniono jako niezasadne,- 19 zostałozgłoszonych po wyznaczonym terminie, w </w:t>
            </w:r>
            <w:r w:rsidRPr="000A10F0">
              <w:rPr>
                <w:rFonts w:ascii="Times New Roman" w:eastAsia="Times New Roman" w:hAnsi="Times New Roman" w:cs="Times New Roman"/>
                <w:sz w:val="20"/>
                <w:szCs w:val="20"/>
                <w:lang w:eastAsia="pl-PL"/>
              </w:rPr>
              <w:lastRenderedPageBreak/>
              <w:t>związku z czym nie podlegały one rozpatrzeniu.Najważniejszeuwzględnione uwagi dotyczą:1)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1k</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zakresów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polegają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usunięciuuwagi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treści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„Technologia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wysokim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poziomie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innowacyjności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finansowana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Funduszu Medycznego”, odnoszącejsię do programu lekowego B.128FM Leczenie chorych na ostrąporfirięwątrobową(AHP)</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 dorosłych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młodzieży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wieku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12 lat,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uwagą zgłoszoną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Pomorski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OddziałWojewódzki NFZ,2) 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Wymagania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wobec</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świadczeniodawców udzielającychświadczeń z zakresu programów lekowych w zakresie programu B.128FM „Leczenie chorych na ostrąporfirięwątrobową (AHP) u dorosłych i młodzieży w wieku od 12 lat”</w:t>
            </w:r>
          </w:p>
          <w:p w:rsidR="006903C6" w:rsidRPr="000A10F0" w:rsidRDefault="006903C6"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części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„lekarze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pozostałe” dookreślenie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zapisu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odnoszącego 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wymaganego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doświadczeniaświadczeniodawcy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rozpoznawaniu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leczeniu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uwagązgłoszoną przez Pomorski Oddział Wojewódzki NFZ oraz Mazowiecki Oddział Wojewódzki NFZ,b) w części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realizacji badań”usunięciebadań: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USG,</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tomografii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komputerowej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rezonansu magnetycznego oraz EKG, zgodnie z uwagami zgłoszonymi przez Lubelski Oddział Wojewódzki NFZ.</w:t>
            </w:r>
          </w:p>
        </w:tc>
        <w:tc>
          <w:tcPr>
            <w:tcW w:w="448" w:type="pct"/>
          </w:tcPr>
          <w:p w:rsidR="006903C6" w:rsidRPr="000A10F0" w:rsidRDefault="006903C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8" w:history="1">
              <w:r w:rsidRPr="000A10F0">
                <w:rPr>
                  <w:rStyle w:val="Hipercze"/>
                  <w:rFonts w:ascii="Times New Roman" w:hAnsi="Times New Roman" w:cs="Times New Roman"/>
                  <w:sz w:val="20"/>
                  <w:szCs w:val="20"/>
                </w:rPr>
                <w:t>Akt prawny: Zarządzenie-16_2022_DGL - Baza Aktów Własnych (nfz.gov.pl)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E61B50">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 lutego 2022 r. zmieniające rozporządzenie w sprawie świadczeń gwarantowanych z zakresu ambulatoryjnej opieki specjalistycznej</w:t>
            </w:r>
          </w:p>
          <w:p w:rsidR="006903C6" w:rsidRPr="000A10F0" w:rsidRDefault="006903C6" w:rsidP="009F6639">
            <w:pPr>
              <w:shd w:val="clear" w:color="auto" w:fill="FFFFFF"/>
              <w:rPr>
                <w:rFonts w:ascii="Times New Roman" w:hAnsi="Times New Roman" w:cs="Times New Roman"/>
                <w:sz w:val="20"/>
                <w:szCs w:val="20"/>
              </w:rPr>
            </w:pPr>
          </w:p>
        </w:tc>
        <w:tc>
          <w:tcPr>
            <w:tcW w:w="2115" w:type="pct"/>
          </w:tcPr>
          <w:p w:rsidR="006903C6" w:rsidRPr="000A10F0" w:rsidRDefault="006903C6"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6903C6" w:rsidRPr="000A10F0" w:rsidRDefault="006903C6"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w:t>
            </w:r>
            <w:r w:rsidRPr="000A10F0">
              <w:rPr>
                <w:rFonts w:ascii="Times New Roman" w:eastAsia="Times New Roman" w:hAnsi="Times New Roman" w:cs="Times New Roman"/>
                <w:sz w:val="20"/>
                <w:szCs w:val="20"/>
                <w:lang w:eastAsia="pl-PL"/>
              </w:rPr>
              <w:lastRenderedPageBreak/>
              <w:t xml:space="preserve">świadczeń gwarantowanych z zakresu ambulatoryjnej opieki specjalistycznej w części dotyczącej świadczeń dedykowanych chorym na hemofilię i inne pokrewne skazy krwotoczne: </w:t>
            </w:r>
          </w:p>
          <w:p w:rsidR="006903C6" w:rsidRPr="000A10F0" w:rsidRDefault="006903C6"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załącznika nr 2 usunięto trzy procedury medyczne: płytki krwi ¬ ocena ekspresji GPIb/IX/V, płytki krwi ¬ ocena ekspresji GPIIb/IIIa oraz ocena rozpuszczalności skrzepu w 5-molowym roztworze mocznika;</w:t>
            </w:r>
          </w:p>
          <w:p w:rsidR="006903C6" w:rsidRPr="000A10F0" w:rsidRDefault="006903C6"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6903C6" w:rsidRPr="000A10F0" w:rsidRDefault="006903C6"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 załączniku nr 5 kryteria kwalifikacji do świadczenia „Skazy krwotoczne – podstawowa ocena stanu zdrowia” zostały poszerzone o dwa rozpoznania: D69.0 Plamica alergiczna oraz D69.8 Inne określone skazy krwotoczne;</w:t>
            </w:r>
          </w:p>
          <w:p w:rsidR="006903C6" w:rsidRPr="000A10F0" w:rsidRDefault="006903C6"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w:t>
            </w:r>
            <w:r>
              <w:rPr>
                <w:rFonts w:ascii="Times New Roman" w:eastAsia="Times New Roman" w:hAnsi="Times New Roman" w:cs="Times New Roman"/>
                <w:sz w:val="20"/>
                <w:szCs w:val="20"/>
                <w:lang w:eastAsia="pl-PL"/>
              </w:rPr>
              <w:t xml:space="preserve"> </w:t>
            </w:r>
          </w:p>
        </w:tc>
        <w:tc>
          <w:tcPr>
            <w:tcW w:w="448" w:type="pct"/>
          </w:tcPr>
          <w:p w:rsidR="006903C6" w:rsidRPr="000A10F0" w:rsidRDefault="006903C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29" w:history="1">
              <w:r w:rsidRPr="000A10F0">
                <w:rPr>
                  <w:rStyle w:val="Hipercze"/>
                  <w:rFonts w:ascii="Times New Roman" w:hAnsi="Times New Roman" w:cs="Times New Roman"/>
                  <w:sz w:val="20"/>
                  <w:szCs w:val="20"/>
                </w:rPr>
                <w:t>Rozporządzenie Ministra Zdrowia z dnia 2 lutego 2022 r. zmieniające rozporządzenie w sprawie świadczeń gwarantowanych z zakresu ambulatoryjnej opieki specjalistycznej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10 lutego 2022 r. zmieniające rozporządzenie w sprawie chorób zakaźnych powodujących powstanie obowiązku hospitalizacji, izolacji lub izolacji w warunkach </w:t>
            </w:r>
            <w:r w:rsidRPr="000A10F0">
              <w:rPr>
                <w:rFonts w:ascii="Times New Roman" w:hAnsi="Times New Roman" w:cs="Times New Roman"/>
                <w:sz w:val="20"/>
                <w:szCs w:val="20"/>
              </w:rPr>
              <w:lastRenderedPageBreak/>
              <w:t>domowych oraz obowiązku kwarantanny lub nadzoru epidemiologicznego</w:t>
            </w:r>
          </w:p>
        </w:tc>
        <w:tc>
          <w:tcPr>
            <w:tcW w:w="2115" w:type="pct"/>
          </w:tcPr>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przede wszystkim zmiany, których celem jest zmiana zasad odbywania obowiązkowej izolacji w warunkach domowych oraz obowiązkowej kwarantanny.</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przewiduje:</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skrócenie izolacji z 10 dni do 7 dni. Skrócenie okresów obowiązkowej izolacji w warunkach domowych zostało poprzedzone analizą obserwowanych zmian przebiegu klinicznego zakażenia wirusem SARS-CoV-2 oraz przebiegiem wywołanej nim choroby </w:t>
            </w:r>
            <w:r w:rsidRPr="000A10F0">
              <w:rPr>
                <w:rFonts w:ascii="Times New Roman" w:eastAsia="Times New Roman" w:hAnsi="Times New Roman" w:cs="Times New Roman"/>
                <w:sz w:val="20"/>
                <w:szCs w:val="20"/>
                <w:lang w:eastAsia="pl-PL"/>
              </w:rPr>
              <w:lastRenderedPageBreak/>
              <w:t>COVID-19. Zasadność tej decyzji mogą potwierdzać także zmiany w okresie obowiązkowej izolacji wprowadzane w innych państwach rozwiniętych;</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pozostawienie obowiązku odbycia kwarantanny w odniesieniu tylko do osób zamieszkujących lub prowadzących wspólne gospodarstwo domowe z osobą, u której stwierdzono zakażenie wirusem SARS-CoV-2 i które zostały poddane z tej przyczyny izolacji w warunkach domowych. Okres obowiązkowej kwarantanny ulegał będzie zakończeniu z dniem zakończenia tej izolacji;</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objęcie funkcjonariuszy Służby Więziennej oraz Agencji Bezpieczeństwa Wewnętrznego, Agencji Wywiadu i Centralnego Biura Antykorupcyjnego zasadami odbywania izolacji w warunkach domowych oraz obowiązkowej kwarantanny ustanowionymi dla żołnierzy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Objęcie ww. funkcjonariuszy analogicznymi zasadami odbywania izolacji w warunkach domowych oraz obowiązkowej kwarantanny jest uzasadnione nadzwyczajną istotną rolą, jaką wykonują te formacje w działaniach podejmowanych na rzecz zapewnienia porządku i bezpieczeństwa publicznego, a także sprawniejszego wykonywania ich zadań ustawowych;</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skrócona izolacja w warunkach domowych będzie odnosiła się do osób uczestniczących w udzielaniu świadczeń opieki zdrowotnej a nie tylko do osób wykonujących zawód medyczny. Jednocześnie w zakresie odbywania obowiązkowej kwarantanny rezygnuje się z ograniczenia tych zasad wyłącznie do osób uczestniczących w udzielaniu świadczeń opieki zdrowotnej osobom chorym na chorobę wywołaną wirusem SARS-CoV-2. Decyzja jest uzasadniona obecną sytuacją epidemiczną i rolą jaką spełniają wszystkie osoby uczestniczące w udzielaniu świadczeń opieki zdrowotnej bez względu na wykonywany zawód na rzecz zapewnienia ochrony zdrowia społeczeństwa i należytego funkcjonowania podmiotów wykonujących działalność leczniczą.</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rozporządzeniu wprowadzono zmiany dotyczące sposobu liczenia czasu odbywania izolacji w warunkach domowych przyjmując, że będzie on liczony od momentu wykonania testu diagnostycznego.</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rozporządzeniu nowelizującym przewidziano przepisy przejściowe, zgodnie z którymi:</w:t>
            </w:r>
          </w:p>
          <w:p w:rsidR="006903C6" w:rsidRPr="000A10F0" w:rsidRDefault="006903C6"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dniem wejścia w życie niniejszego rozporządzenia ulega zakończeniu obowiązkowa kwarantanna, z wyjątkiem kwarantanny odbywanej przez osoby zamieszkującej lub prowadzącej wspólne gospodarstwo domowe z osobą, u której stwierdzono zakażenie wirusem SARS-CoV-2 i która została poddana z tej przyczyny izolacji w warunkach domowych, a także osoby skierowane do diagnostyki laboratoryjnej w kierunku wirusa SARS-CoV-2, zgodnie ze standardem organizacyjnym opieki zdrowotnej nad pacjentem podejrzanym o zakażenie lub zakażonym wirusem SARS-CoV-2, określonym w przepisach wydanych na podstawie art. 22 ust. 5 ustawy z dnia 15 kwietnia 2011 r. o działalności leczniczej (Dz.U. z 2021 r. poz. 711, z późn. zm.); 2) do osób, które w dniu wejścia w życie niniejszego rozporządzenia odbywają izolację w warunkach domowych stosuje się przepisy dotychczasowe. Izolacja tych osób ulega także zakończeniu w przypadku wprowadzenia negatywnego wyniku testu diagnostycznego w kierunku SARS-CoV-2, wykonanego nie wcześniej niż w ósmej dobie trwania tej izolacji, do systemu teleinformatycznego udostępnionego przez jednostkę podległą ministrowi właściwemu do spraw zdrowia właściwą w zakresie systemów informacyjnych ochrony zdrowia.</w:t>
            </w:r>
          </w:p>
        </w:tc>
        <w:tc>
          <w:tcPr>
            <w:tcW w:w="448" w:type="pct"/>
          </w:tcPr>
          <w:p w:rsidR="006903C6" w:rsidRPr="000A10F0" w:rsidRDefault="006903C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15 lutego 2022 r., z wyjątkiem § 1 pkt 1 lit. b tiret trzecie w zakresie </w:t>
            </w:r>
          </w:p>
          <w:p w:rsidR="006903C6" w:rsidRPr="000A10F0" w:rsidRDefault="006903C6" w:rsidP="0062767F">
            <w:pPr>
              <w:jc w:val="center"/>
              <w:rPr>
                <w:rFonts w:ascii="Times New Roman" w:hAnsi="Times New Roman" w:cs="Times New Roman"/>
                <w:sz w:val="20"/>
                <w:szCs w:val="20"/>
              </w:rPr>
            </w:pPr>
            <w:r w:rsidRPr="000A10F0">
              <w:rPr>
                <w:rFonts w:ascii="Times New Roman" w:hAnsi="Times New Roman" w:cs="Times New Roman"/>
                <w:sz w:val="20"/>
                <w:szCs w:val="20"/>
              </w:rPr>
              <w:t xml:space="preserve">§ 4 ust. 2 pkt 3 lit. a i b, pkt 2 lit. a, b i e oraz § 2 ust. 1, które wchodzą w życie dniem 11 lutego </w:t>
            </w:r>
            <w:r w:rsidRPr="000A10F0">
              <w:rPr>
                <w:rFonts w:ascii="Times New Roman" w:hAnsi="Times New Roman" w:cs="Times New Roman"/>
                <w:sz w:val="20"/>
                <w:szCs w:val="20"/>
              </w:rPr>
              <w:lastRenderedPageBreak/>
              <w:t>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0" w:history="1">
              <w:r w:rsidRPr="000A10F0">
                <w:rPr>
                  <w:rStyle w:val="Hipercze"/>
                  <w:rFonts w:ascii="Times New Roman" w:hAnsi="Times New Roman" w:cs="Times New Roman"/>
                  <w:sz w:val="20"/>
                  <w:szCs w:val="20"/>
                </w:rPr>
                <w:t>Rozporządzenie Ministra Zdrowia z dnia 10 lutego 2022 r. zmieniające rozporządzenie w sprawie chorób zakaźnych powodujących powstanie obowiązku hospitalizacji, izolacji lub izolacji w warunkach domowych oraz obowiązku kwarantanny lub nadzoru epidemiologicznego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10 stycznia 2022 r. w sprawie ogłoszenia jednolitego tekstu rozporządzenia Ministra Zdrowia w sprawie specjalizacji w dziedzinach mających zastosowanie w ochronie </w:t>
            </w:r>
            <w:r w:rsidRPr="000A10F0">
              <w:rPr>
                <w:rFonts w:ascii="Times New Roman" w:hAnsi="Times New Roman" w:cs="Times New Roman"/>
                <w:sz w:val="20"/>
                <w:szCs w:val="20"/>
              </w:rPr>
              <w:lastRenderedPageBreak/>
              <w:t>zdrowia</w:t>
            </w:r>
          </w:p>
        </w:tc>
        <w:tc>
          <w:tcPr>
            <w:tcW w:w="2115" w:type="pct"/>
          </w:tcPr>
          <w:p w:rsidR="006903C6" w:rsidRPr="000A10F0" w:rsidRDefault="006903C6"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13 czerwca 2017</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specjalizacji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dziedzinach mających zastosowanie w ochronie zdrowia (Dz. U. z 2020 r. poz. 857)</w:t>
            </w:r>
          </w:p>
        </w:tc>
        <w:tc>
          <w:tcPr>
            <w:tcW w:w="448" w:type="pct"/>
          </w:tcPr>
          <w:p w:rsidR="006903C6" w:rsidRPr="000A10F0" w:rsidRDefault="006903C6" w:rsidP="00CB713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1" w:history="1">
              <w:r w:rsidRPr="000A10F0">
                <w:rPr>
                  <w:rStyle w:val="Hipercze"/>
                  <w:rFonts w:ascii="Times New Roman" w:hAnsi="Times New Roman" w:cs="Times New Roman"/>
                  <w:sz w:val="20"/>
                  <w:szCs w:val="20"/>
                </w:rPr>
                <w:t>OBWIESZCZENIE MINISTRA ZDROWIA z dnia 10 stycznia 2022 r. w sprawie ogłoszenia jednolitego tekstu rozporządzenia Ministra Zdrowia w sprawie specjalizacji</w:t>
              </w:r>
              <w:r>
                <w:rPr>
                  <w:rStyle w:val="Hipercze"/>
                  <w:rFonts w:ascii="Times New Roman" w:hAnsi="Times New Roman" w:cs="Times New Roman"/>
                  <w:sz w:val="20"/>
                  <w:szCs w:val="20"/>
                </w:rPr>
                <w:t xml:space="preserve"> </w:t>
              </w:r>
              <w:r w:rsidRPr="000A10F0">
                <w:rPr>
                  <w:rStyle w:val="Hipercze"/>
                  <w:rFonts w:ascii="Times New Roman" w:hAnsi="Times New Roman" w:cs="Times New Roman"/>
                  <w:sz w:val="20"/>
                  <w:szCs w:val="20"/>
                </w:rPr>
                <w:t>w dziedzinach mających zastosowanie w ochronie zdrowia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ogłoszenia jednolitego tekstu rozporządzenia Ministra Zdrowia w sprawie ogłoszenia na obszarze Rzeczypospolitej Polskiej stanu epidemii</w:t>
            </w:r>
          </w:p>
        </w:tc>
        <w:tc>
          <w:tcPr>
            <w:tcW w:w="2115" w:type="pct"/>
          </w:tcPr>
          <w:p w:rsidR="006903C6" w:rsidRPr="000A10F0" w:rsidRDefault="006903C6"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20 marca 2020 r. w sprawie ogłoszenia na obszarze Rzeczypospolitej Polskiej stanu epidemii (Dz. U. poz. 491)</w:t>
            </w:r>
          </w:p>
        </w:tc>
        <w:tc>
          <w:tcPr>
            <w:tcW w:w="448" w:type="pct"/>
          </w:tcPr>
          <w:p w:rsidR="006903C6" w:rsidRPr="000A10F0" w:rsidRDefault="006903C6" w:rsidP="00CB713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2" w:history="1">
              <w:r w:rsidRPr="000A10F0">
                <w:rPr>
                  <w:rStyle w:val="Hipercze"/>
                  <w:rFonts w:ascii="Times New Roman" w:hAnsi="Times New Roman" w:cs="Times New Roman"/>
                  <w:sz w:val="20"/>
                  <w:szCs w:val="20"/>
                </w:rPr>
                <w:t>Obwieszczenie Ministra Zdrowia z dnia 1 lutego 2022 r. w sprawie ogłoszenia jednolitego tekstu rozporządzenia Ministra Zdrowia w sprawie ogłoszenia na obszarze Rzeczypospolitej Polskiej stanu epidemii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6903C6" w:rsidRPr="000A10F0" w:rsidRDefault="006903C6"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ustanowienia programu inwestycyjnego pod nazwą „Program inwestycyjny modernizacji podmiot w leczniczych”</w:t>
            </w:r>
          </w:p>
        </w:tc>
        <w:tc>
          <w:tcPr>
            <w:tcW w:w="2115" w:type="pct"/>
          </w:tcPr>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inwestycyjny modernizacji podmiotów leczniczych”, zwany dalej „Programem”, stanowi realizację upoważnienia zawartego w art. 5 ust. 1 ustawy z dnia 7 października 2020 r. o Funduszu Medycznym (Dz. U. poz. 1875).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Programu umożliwi realizację celu określonego w ww. ustawie, tj. modernizacji, przebudowy lub doposażenia podmiotów leczniczych w ramach Subfunduszu modernizacji podmiotów leczniczych oraz finasowanie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działań w następujących obszarach: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zapewni finansowanie pilnych działań zapewniających modernizację infrastruktury budowlanej oraz systematyczne uzupełnianie i wymiana zużytej oraz wyeksploatowanej bazy sprzętowej podmiotów leczniczych, w celu zwiększenia dostępności i podniesienia jakości świadczonych usług medycznych, poprawy komfortu pacjentów czyli zapewni warunki do racjonalnego, nowoczesnego, kompleksowego i skutecznego leczenia.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poz. 595, z późn. zm.).</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Większość budynków, w których są zlokalizowane placówki medyczne, </w:t>
            </w:r>
            <w:r w:rsidRPr="000A10F0">
              <w:rPr>
                <w:rFonts w:ascii="Times New Roman" w:eastAsia="Times New Roman" w:hAnsi="Times New Roman" w:cs="Times New Roman"/>
                <w:sz w:val="20"/>
                <w:szCs w:val="20"/>
                <w:lang w:eastAsia="pl-PL"/>
              </w:rPr>
              <w:lastRenderedPageBreak/>
              <w:t xml:space="preserve">powstała w latach 50-60 XX wieku lub wcześniej, a przeprowadzane dotychczas prace w zakresie modernizacji pozwalały jedynie na fragmentaryczne odtwarzanie infrastruktury. Stare budynki i wyeksploatowana infrastruktura nie spełniają standardów i wymaga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modernizacji, w tym także dostosowania do potrzeb osób o różnym stopniu niepełnosprawności. Nie bez znaczenia pozostaje kwestia coraz większych nakładów potrzebnych na utrzymanie, naprawy i remonty wyeksploatowanych budynków. Rosnące koszty ograniczają możliwość rozwoju podmiotów leczniczych i ograniczają dostępność świadczeń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 dla pacjentów. Konieczne są bieżące inwestycje w zakresie dostosowywania szpitali do wymogów przestrzennych, sanitarnych oraz instalacyjnych, ponieważ w dalszym ciągu, mimo realizacji wieloletnich projektów, Najwyższa Izba Kontroli zidentyfikowała problemy w tym zakresie.</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Zły stan infrastruktury budowlanej i sprzętowej, powoduje również ryzyko występowania zakażeń szpitalnych, które zagrażają bezpieczeństwu pacjentów i pociągają za sobą wysokie koszty leczenia.</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medycznego, jest jednym z elementów absolutnie niezbędnych do zapewniania dostępności wysokiej jakości świadczeń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wydłużenie czasu oczekiwania na udzielenie świadczeń opieki zdrowotnej;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7) rosnące koszty eksploatacyjne;</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Ad. 1. Wsparcie rozwoju infrastruktury udzielania świadczeń opiekuńczo-leczniczych.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Zestawiając obecne średnie obłożenia łóżek i optymalne obłożenie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Niewielka liczba oddziałów geriatrycznych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założyć, iż pacjenci są alokowani w większości na inne dostępne oddziały, co oznacza, że brakuje bazy łóżkowej dla pacjentów geriatrycznych.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Kolejka oczekujących powoduje również, iż rosną koszty leczenia pacjenta.</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przeprowadzonej przez Ministerstwo Zdrowia w 2020 r. oceny stanu infrastruktury oddziałów geriatrycznych wynika, że istnieje wysoki odsetek (16%) szpitali, które oceniły stan infrastruktury jako nieodpowiedni i niedostosowany do potrzeb społeczeństwa.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oczekiwali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 oraz zakładach pielęgnacyjno-opiekuńczych wskazała, że istnieje duży odsetek udziału powierzchni (45%), który został oceniony pod względem stanu infrastruktury jako nieodpowiedni i niedostateczny mając na uwadze bardzo duże zużycie, awaryjność, ubytki w wykończeniu, instalacjach i wyposażeniu – ich stopień degradacji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jest na bardzo wysokim poziomie i z roku na rok może generować coraz wyższe koszty utrzymania.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ograniczona dostępność do świadczeń opieki długoterminowej w zakładach opiekuńczo-leczniczych lub zakładach pielęgnacyjno-opiekuńczych;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opiekuńczych oraz na oddziałach geriatrycznych;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Łóżka szpitalne to niezbędny element wyposażenia podmiotów leczniczych, który ma duży wpływ na przebieg leczenia,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rekonwalescencji oraz ogólne samopoczucie pacjenta.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łóżek przekracza 12 lat. Łóżka, ze względu na długi okres eksploatacji, są niedostosowane do aktualnych wymogów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i potrzeb, a także nie spełniają funkcji, jakie powinny pełnić w procesie leczenia szpitalnego i rekonwalescencji. Ze względów sanitarnych i technologicznych powinny zostać wycofane z eksploatacji. Przeprowadzone badanie stanu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infrastruktury łóżek szpitalnych wykazało, że 2 na 3 łóżka szpitalne kwalifikują się do pilnej wymiany.</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niska jakość łóżek szpitalnych obniża bezpieczeństwo hospitalizowanych pacjentów, a także może w sposób znaczący opóźnić powrót pacjenta do zdrowia;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wyeksploatowane łóżka o ograniczonej funkcjonalności zmniejszają komfort pacjentów zwłaszcza w trakcie długotrwałych hospitalizacji, ograniczają samodzielność pacjenta w codziennym funkcjonowaniu w trakcie leczenia, a także przyczyniają się do wypadków w trakcie hospitalizacji;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stan techniczny łóżek szpitalnych, przez wyeksploatowanie materiału, z którego są wykonane oraz trudności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 skutecznym czyszczeniu i dezynfekcji, generuje ryzyko występowania i dłuższego </w:t>
            </w:r>
            <w:r w:rsidRPr="000A10F0">
              <w:rPr>
                <w:rFonts w:ascii="Times New Roman" w:eastAsia="Times New Roman" w:hAnsi="Times New Roman" w:cs="Times New Roman"/>
                <w:sz w:val="20"/>
                <w:szCs w:val="20"/>
                <w:lang w:eastAsia="pl-PL"/>
              </w:rPr>
              <w:lastRenderedPageBreak/>
              <w:t>utrzymywania się zakażeń szpitalnych, które są istotnym problemem nie tylko w kontekście kosztów, ale także bezpieczeństwa pacjentów;</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ostatniej dekadzie zauważa się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Europejskiej. W celu zapewnienia pomocy każdej osobie znajdującej się w stanie nagłego zagrożenia zdrowotnego w Rzeczypospolitej Polskiej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Pomimo znaczącej poprawy wyposażenia i funkcjonowania dotychczasowej infrastruktury ratownictwa medycznego,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czyli w odniesieniu do Szpitalnych Oddziałów Ratunkowych (SOR), Centrów Urazowych (CU) i Centrów Urazowych dla Dzieci (CUD).</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częste wyjazdy ZRM, odbywające się w trudnych warunkach drogowych, warunkach jazdy ekstremalnej, ambulanse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Według przyjętych kryteriów pojazdy wyeksploatowane stanowią średnio ok. </w:t>
            </w:r>
            <w:r w:rsidRPr="000A10F0">
              <w:rPr>
                <w:rFonts w:ascii="Times New Roman" w:eastAsia="Times New Roman" w:hAnsi="Times New Roman" w:cs="Times New Roman"/>
                <w:sz w:val="20"/>
                <w:szCs w:val="20"/>
                <w:lang w:eastAsia="pl-PL"/>
              </w:rPr>
              <w:lastRenderedPageBreak/>
              <w:t xml:space="preserve">40% floty dysponentów ZRM i wymagają pilnej wymiany.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Znaczna część SOR jest lokowana w pomieszczeniach szpitali, które są nieprzystosowane do profilu zadań tych jednostek, w tym bez lądowisk przyszpitalnych. Spośród obecnie działających 240 SOR, 32 SOR nie posiadają lądowiska, a 18 SOR posiada lądowiska, które nie są dostosowane do obecnych przepisów rozporządzenia Ministra Zdrowia z dnia 27 czerwca 2019 r. w sprawie szpitalnego oddziału ratunkowego (Dz. U. z 2021 r. poz. 2048). Wskazane rozporządzenie nakłada na kierowników szpitali posiadających SOR obowiązek spełnienia do dnia 1 lipca 2021 r. wymogów w zakresie m.in. organizacji w szpitalu miejsca udzielania świadczeń nocnej i świątecznej opieki zdrowotnej,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działającego w trybie całodobowym, zgodnego z wymaganiami określonymi w ww. rozporządzeniu.</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w:t>
            </w:r>
            <w:r w:rsidRPr="000A10F0">
              <w:rPr>
                <w:rFonts w:ascii="Times New Roman" w:eastAsia="Times New Roman" w:hAnsi="Times New Roman" w:cs="Times New Roman"/>
                <w:sz w:val="20"/>
                <w:szCs w:val="20"/>
                <w:lang w:eastAsia="pl-PL"/>
              </w:rPr>
              <w:lastRenderedPageBreak/>
              <w:t xml:space="preserve">leczenie pacjenta urazowego. CU również musi dysponować lądowiskiem lub lotniskiem dla śmigłowca ratunkowego, zlokalizowanym w takiej odległości, aby możliwe było przyjęcie pacjenta urazowego, bez pośrednictwa specjalistycznych środków transportu sanitarnego. </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świadczeń opieki zdrowotnej wynikające z dużego zagęszczenia ludności;</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 odpowiedniego sprzętu i aparatury medycznej;</w:t>
            </w:r>
          </w:p>
          <w:p w:rsidR="006903C6" w:rsidRPr="000A10F0" w:rsidRDefault="006903C6"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niedobór w niektórych regionach CUD.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realizacji działań w ramach Programu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Interwencja będzie ukierunkowana na inwestycje w infrastrukturę </w:t>
            </w:r>
            <w:r w:rsidRPr="000A10F0">
              <w:rPr>
                <w:rFonts w:ascii="Times New Roman" w:eastAsia="Times New Roman" w:hAnsi="Times New Roman" w:cs="Times New Roman"/>
                <w:sz w:val="20"/>
                <w:szCs w:val="20"/>
                <w:lang w:eastAsia="pl-PL"/>
              </w:rPr>
              <w:lastRenderedPageBreak/>
              <w:t>podmiotów leczniczych wraz z wyposażeniem, w tym w szczególności w sprzęt i aparaturę medyczną najnowszej generacji. Wsparcie rozwoju infrastruktury udzielania świadczeń opiekuńczo-leczniczych</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będą ukierunkowane na podmioty lecznicze udzielające świadczeń opieki zdrowotnej finansowanych ze środków publicznych w zakresie geriatrii i opieki długoterminowej w warunkach stacjonarnych.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pacjentów i udzielania im kosztochłonnych, ciągłych świadczeń opieki długoterminowej i geriatrycznej;</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nastąpi zmodernizowanie infrastruktury podmiotów leczniczych, a w efekcie zwiększenie stopnia jej dostosowania do aktualnych potrzeb i </w:t>
            </w:r>
            <w:r w:rsidRPr="000A10F0">
              <w:rPr>
                <w:rFonts w:ascii="Times New Roman" w:eastAsia="Times New Roman" w:hAnsi="Times New Roman" w:cs="Times New Roman"/>
                <w:sz w:val="20"/>
                <w:szCs w:val="20"/>
                <w:lang w:eastAsia="pl-PL"/>
              </w:rPr>
              <w:lastRenderedPageBreak/>
              <w:t>wymogów, a także do potrzeb osób starszych i z niepełnosprawnościami;</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oferowanego wsparcia planowane jest dofinansowanie m.in. procesów związanych z przekształcaniem obecnych łóżek szpitalnych w łóżka geriatryczne i łóżka opieki długoterminowej, modernizacji oraz doposażenia istniejących podmiotów leczniczych posiadających struktury opieki długoterminowej oraz geriatrii, a także tworzenia nowych miejsc ww. opieki.</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Wymiana łóżek szpitalnych</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w tym obszarze będą skierowane do podmiotów leczniczych udzielających całodobowych, stacjonarnych świadczeń opieki zdrowotnej finansowanych ze środków publicznych w zakresie leczenia szpitalnego.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Planowane interwencje obejmują swym zakresem inwestycje w wymianę zużytych i przestarzałych łóżek,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tj. eksploatowanych co najmniej 12 lat. Planuje się zakup nowych łóżek szpitalnych, w tym łóżek intensywnej opieki medycznej, wraz z materacami, szafkami przyłóżkowymi oraz niezbędnym dodatkowym wyposażeniem.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wyniku zrealizowania działań wspierających wymianę łóżek </w:t>
            </w:r>
            <w:r w:rsidRPr="000A10F0">
              <w:rPr>
                <w:rFonts w:ascii="Times New Roman" w:eastAsia="Times New Roman" w:hAnsi="Times New Roman" w:cs="Times New Roman"/>
                <w:sz w:val="20"/>
                <w:szCs w:val="20"/>
                <w:lang w:eastAsia="pl-PL"/>
              </w:rPr>
              <w:lastRenderedPageBreak/>
              <w:t>szpitalnych:</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Wsparcie infrastruktury ratownictwa medycznego Działania w tym obszarze skierowane będą na inwestycje w infrastrukturę podmiotów leczniczych, w skład których wchodzą: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modernizację SOR wraz z wymianą sprzętu;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modernizację i doposażenie w niezbędny sprzęt medyczny funkcjonujących obecnie centrów urazowych jak i planowanych do utworzenia w trakcie realizacji Programu; </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LPR,</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LPR,</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6903C6" w:rsidRPr="000A10F0" w:rsidRDefault="006903C6"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Efektem dofinansowania w ramach Programu będzie zapewnienie </w:t>
            </w:r>
            <w:r w:rsidRPr="000A10F0">
              <w:rPr>
                <w:rFonts w:ascii="Times New Roman" w:eastAsia="Times New Roman" w:hAnsi="Times New Roman" w:cs="Times New Roman"/>
                <w:sz w:val="20"/>
                <w:szCs w:val="20"/>
                <w:lang w:eastAsia="pl-PL"/>
              </w:rPr>
              <w:lastRenderedPageBreak/>
              <w:t>lepszego dostępu do usług medycznych, poprawa jakości i bezpieczeństwa świadczonych usług medycznych. Placówki zostaną doposażone w niezbędny sprzęt i aparaturę medyczną oraz zmodernizowane i dostosowane do aktualnych wymogów i potrzeb, umożliwiając wszystkim jednakowy dostęp do świadczeń opieki zdrowotnej.</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3"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wydawania zgody na uzyskanie świadczeń opieki zdrowotnej poza granicami kraju oraz pokrycie kosztów transportu</w:t>
            </w:r>
          </w:p>
        </w:tc>
        <w:tc>
          <w:tcPr>
            <w:tcW w:w="2115" w:type="pct"/>
          </w:tcPr>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dostosowanie przepisów wykonawczych określające tryb wydawania zgody na uzyskanie świadczeń opieki zdrowotnej poza granicami kraju oraz pokrycie kosztów transportu do zmienionych przepisów ustawy z dnia 27 sierpnia 2004 r. o świadczeniach opieki zdrowotnej finansowanych ze środków publicznych, zwanej dalej „ustawą o świadczeniach”.</w:t>
            </w:r>
          </w:p>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zachodzi potrzeba doprecyzowania regulacji dotyczących treści opinii konsultanta wojewódzkiego i konsultanta krajowego, w przypadku negatywnego zaopiniowania wniosku ze względu na możliwość przeprowadzenia leczenia lub badań diagnostycznych w kraju.</w:t>
            </w:r>
          </w:p>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było poprzedzone rozporządzeniem Ministra Zdrowia z dnia 18 marca 2021 r. w sprawie wydawania zgody na uzyskanie świadczeń opieki zdrowotnej poza granicami kraju oraz pokrycie kosztów transportu (Dz. U. poz. 644). Obecny projekt stanowi powtórzenie treści ww. rozporządzenia, z wyjątkiem następujących zmian:</w:t>
            </w:r>
          </w:p>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Zjednoczonego Królestwa Wielkiej Brytanii i Irlandii Północnej, zwanego dalej „Zjednoczonym Królestwem”, we wszystkich przepisach odnoszących się do państw członkowskich Unii Europejskiej i EFTA, jak również w odpowiednich miejscach w załącznikach do rozporządzenia;</w:t>
            </w:r>
          </w:p>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 1, poprzez wymienienie w pkt 1 wszystkich wniosków składanych na podstawie rozporządzenia, ze wskazaniem podstawy prawnej dla poszczególnych wniosków;</w:t>
            </w:r>
          </w:p>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regulacji dotyczących opinii konsultanta wojewódzkiego i konsultanta krajowego, poprzez wskazanie,</w:t>
            </w:r>
          </w:p>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że w przypadku negatywnego zaopiniowania wniosku ze względu na możliwość przeprowadzenia leczenia lub badań diagnostycznych w kraju konieczne jest zawarcie w opinii danych świadczeniodawców, którzy mogą przeprowadzić takie leczenie lub badania diagnostyczne w kraju oraz danych potwierdzających doświadczenie wskazanych</w:t>
            </w:r>
          </w:p>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świadczeniodawców w zakresie leczenia lub badań diagnostycznych </w:t>
            </w:r>
            <w:r w:rsidRPr="000A10F0">
              <w:rPr>
                <w:rFonts w:ascii="Times New Roman" w:eastAsia="Times New Roman" w:hAnsi="Times New Roman" w:cs="Times New Roman"/>
                <w:sz w:val="20"/>
                <w:szCs w:val="20"/>
                <w:lang w:eastAsia="pl-PL"/>
              </w:rPr>
              <w:lastRenderedPageBreak/>
              <w:t>objętych wnioskiem wraz z określeniem ich</w:t>
            </w:r>
          </w:p>
          <w:p w:rsidR="006903C6" w:rsidRPr="000A10F0" w:rsidRDefault="006903C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skuteczności.</w:t>
            </w:r>
          </w:p>
          <w:p w:rsidR="006903C6" w:rsidRPr="000A10F0" w:rsidRDefault="006903C6" w:rsidP="00047226">
            <w:pPr>
              <w:rPr>
                <w:rFonts w:ascii="Times New Roman" w:eastAsia="Times New Roman" w:hAnsi="Times New Roman" w:cs="Times New Roman"/>
                <w:b/>
                <w:sz w:val="20"/>
                <w:szCs w:val="20"/>
                <w:lang w:eastAsia="pl-PL"/>
              </w:rPr>
            </w:pP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10 marca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4"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AF333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stycznia 2022 r. w sprawie warunków zdrowotnych wymaganych od marynarzy do wykonywania pracy na statku morskim</w:t>
            </w:r>
          </w:p>
        </w:tc>
        <w:tc>
          <w:tcPr>
            <w:tcW w:w="2115" w:type="pct"/>
          </w:tcPr>
          <w:p w:rsidR="006903C6" w:rsidRPr="000A10F0" w:rsidRDefault="006903C6"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6903C6" w:rsidRPr="000A10F0" w:rsidRDefault="006903C6"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6903C6" w:rsidRPr="000A10F0" w:rsidRDefault="006903C6"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6903C6" w:rsidRPr="000A10F0" w:rsidRDefault="006903C6"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6903C6" w:rsidRPr="000A10F0" w:rsidRDefault="006903C6"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5" w:history="1">
              <w:r w:rsidRPr="000A10F0">
                <w:rPr>
                  <w:rStyle w:val="Hipercze"/>
                  <w:rFonts w:ascii="Times New Roman" w:hAnsi="Times New Roman" w:cs="Times New Roman"/>
                  <w:sz w:val="20"/>
                  <w:szCs w:val="20"/>
                </w:rPr>
                <w:t>ROZPORZĄDZENIE MINISTRA ZDROWIA z dnia 28 stycznia 2022 r. w sprawie warunków zdrowotnych wymaganych od marynarzy do wykonywania pracy na statku morskim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09.02.2022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AF333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27 stycznia 2022 r. zmieniające rozporządzenie w sprawie wykazu substancji </w:t>
            </w:r>
            <w:r w:rsidRPr="000A10F0">
              <w:rPr>
                <w:rFonts w:ascii="Times New Roman" w:hAnsi="Times New Roman" w:cs="Times New Roman"/>
                <w:sz w:val="20"/>
                <w:szCs w:val="20"/>
              </w:rPr>
              <w:lastRenderedPageBreak/>
              <w:t>psychotropowych, środków odurzających oraz nowych substancji psychoaktywnych</w:t>
            </w:r>
          </w:p>
        </w:tc>
        <w:tc>
          <w:tcPr>
            <w:tcW w:w="2115" w:type="pct"/>
          </w:tcPr>
          <w:p w:rsidR="006903C6" w:rsidRPr="000A10F0" w:rsidRDefault="006903C6" w:rsidP="009A0FEA">
            <w:pPr>
              <w:rPr>
                <w:rFonts w:ascii="Times New Roman" w:eastAsia="Times New Roman" w:hAnsi="Times New Roman" w:cs="Times New Roman"/>
                <w:sz w:val="20"/>
                <w:szCs w:val="20"/>
                <w:lang w:eastAsia="pl-PL"/>
              </w:rPr>
            </w:pP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6" w:history="1">
              <w:r w:rsidRPr="000A10F0">
                <w:rPr>
                  <w:rStyle w:val="Hipercze"/>
                  <w:rFonts w:ascii="Times New Roman" w:hAnsi="Times New Roman" w:cs="Times New Roman"/>
                  <w:sz w:val="20"/>
                  <w:szCs w:val="20"/>
                </w:rPr>
                <w:t>Rozporządzenie Ministra Zdrowia z dnia 27 stycznia 2022 r. zmieniające rozporządzenie w sprawie wykazu substancji psychotropowych, środków odurzających oraz nowych substancji psychoaktywnych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badań lekarskich osób ubiegających się o uprawnienia do kierowania pojazdami i kierowców</w:t>
            </w:r>
          </w:p>
        </w:tc>
        <w:tc>
          <w:tcPr>
            <w:tcW w:w="2115" w:type="pct"/>
          </w:tcPr>
          <w:p w:rsidR="006903C6" w:rsidRPr="000A10F0" w:rsidRDefault="006903C6"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Wydanie nowego rozporządzenia wynika z konieczności dostosowania przepisów ww. rozporządzenia do obecnego zakresu regulacji w ustawie, wprowadzonego art. 4 pkt 26 ustawy z dnia 14 października 2021 r. o zmianie ustawy o transporcie drogowym oraz niektórych innych ustaw (Dz. U. poz. 1997), zwanej dalej „ustawą zmieniającą”, w zakresie zmienionego upoważnienia ustawowego. Projektowane rozporządzenie zastąpi rozporządzenie Ministra Zdrowia z dnia 29 sierpnia 2019 r. w sprawie badań lekarskich osób ubiegających się o uprawnienia do kierowania pojazdami i kierowców (Dz. U. z 2020 r. poz. 2213).</w:t>
            </w:r>
          </w:p>
          <w:p w:rsidR="006903C6" w:rsidRPr="000A10F0" w:rsidRDefault="006903C6"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przepisy projektowanego rozporządzenia w zakresie szczegółowych warunków badania lekarskiego wdrażają postanowienia dyrektywy nr 2006/126/WE Parlamentu Europejskiego i Rady z dnia 20 grudnia 2006 r. w sprawie praw jazdy (przekształcenie) (Dz. Urz. UE L 403 z 30.12.2006, str. 18, z późn. zm.), które w porównaniu z dotychczasowym rozporządzeniem nie uległy zmianie. Zgodnie z art. 18 ustawy zmieniającej, dotychczasowe przepisy wykonawcze wydane na podstawie art. 81 ust. 1 ustawy z dnia 5 stycznia 2011 r. o kierujących pojazdami, zwanej dalej „ustawą”, zachowują moc do dnia wejścia w życie przepisów wykonawczych wydanych na podstawie zmienionego upoważnienia, nie dłużej jednak niż przez okres 12 miesięcy od dnia wejścia w życie tej ustawy, czyli do dnia 5 sierpnia grudnia 2022 r., oraz mogą być zmieniane.</w:t>
            </w:r>
          </w:p>
          <w:p w:rsidR="006903C6" w:rsidRPr="000A10F0" w:rsidRDefault="006903C6"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szczegółowe warunki i tryb przeprowadzania badania lekarskiego, zakres badań lekarskich, konsultacji u lekarzy specjalistów i pomocniczych badań diagnostycznych, jednostki uprawnione do przeprowadzania badań, o których mowa w art. 75 ust. 1 pkt 7 i 8 oraz w art. 79 ust. 4 i 5 ustawy, wzory stosowanych dokumentów oraz wzór pieczątki uprawnionego lekarza, dodatkowe kwalifikacje, o których mowa w art. 77 ust. 1 pkt 3 lit. b ustawy, podmioty uprawnione do przeprowadzania szkoleń lekarzy w zakresie badań kierowców oraz ramowy program ich </w:t>
            </w:r>
            <w:r w:rsidRPr="000A10F0">
              <w:rPr>
                <w:rFonts w:ascii="Times New Roman" w:eastAsia="Times New Roman" w:hAnsi="Times New Roman" w:cs="Times New Roman"/>
                <w:sz w:val="20"/>
                <w:szCs w:val="20"/>
                <w:lang w:eastAsia="pl-PL"/>
              </w:rPr>
              <w:lastRenderedPageBreak/>
              <w:t>szkolenia oraz wysokość opłaty za wpis do ewidencji, o którym mowa w art. 77 ust. 2 pkt 1 tej ustawy.</w:t>
            </w:r>
          </w:p>
          <w:p w:rsidR="006903C6" w:rsidRPr="000A10F0" w:rsidRDefault="006903C6"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zrezygnowano z określenia właściwości jednostek uprawnionych do przeprowadzenia badania, o których mowa w art. 75 ust. 1 pkt 3–5 ustawy, tj. badania:</w:t>
            </w:r>
          </w:p>
          <w:p w:rsidR="006903C6" w:rsidRPr="000A10F0" w:rsidRDefault="006903C6"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ubiegającej się o przywrócenie uprawnienia do kierowania pojazdem cofniętego ze względu na stan zdrowia;</w:t>
            </w:r>
          </w:p>
          <w:p w:rsidR="006903C6" w:rsidRPr="000A10F0" w:rsidRDefault="006903C6"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kierującego motorowerem, pojazdem silnikowym lub tramwajem, jeżeli kierował pojazdem w stanie nietrzeźwości, w stanie po użyciu alkoholu lub środka działającego podobnie do alkoholu;</w:t>
            </w:r>
          </w:p>
          <w:p w:rsidR="006903C6" w:rsidRPr="000A10F0" w:rsidRDefault="006903C6"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osoby posiadającej prawo jazdy lub pozwolenie na kierowanie tramwajem, jeżeli istnieją uzasadnione i poważne zastrzeżenia co do stanu jej zdrowia, będą się odbywać, jak dotychczas, w wojewódzkim ośrodku medycyny pracy.</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8 marca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7"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programu pilotażowego w zakresie świadczeń opieki zdrowotnej zapewnianych przez platformę pierwszego kontaktu oraz centra medycznej pomocy doraźnej</w:t>
            </w:r>
          </w:p>
        </w:tc>
        <w:tc>
          <w:tcPr>
            <w:tcW w:w="2115" w:type="pct"/>
          </w:tcPr>
          <w:p w:rsidR="006903C6" w:rsidRPr="000A10F0" w:rsidRDefault="006903C6"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przetestowanie nowego modelu organizacji opieki w przypadku konieczności uzyskania świadczenia w związku z nagłym zachorowaniem lub nagłym pogorszeniem stanu zdrowia, nie będącym stanem nagłym, które wystąpiło po godzinach pracy podstawowej opieki zdrowotnej, tj. w godzinach od 18.00 do 8:00 dnia następnego w dni robocze oraz w dni wolne od pracy i święta.</w:t>
            </w:r>
          </w:p>
          <w:p w:rsidR="006903C6" w:rsidRPr="000A10F0" w:rsidRDefault="006903C6"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Nowy model organizacji opieki w przypadku konieczności uzyskania świadczenia w związku z nagłym zachorowaniem lub nagłym pogorszeniem stanu zdrowia zakłada funkcjonowanie i współdziałanie dwóch elementów: centralnej platformy pierwszego kontaktu, zwanej dalej „Platformą”, oraz centrów medycznej pomocy doraźnej, zwanych dalej „centrami”, przy czym zakłada się, że w pierwszej kolejności świadczeniobiorca będzie korzystał z telefonicznej konsultacji lub teleporady zapewnianej przez platformę, a dopiero w przypadku, gdy pomoc udzielona przez platformę jest niewystarczająca albo stan zdrowia świadczeniobiorcy wymaga osobistego kontaktu ze świadczeniodawcą – ze świadczeń centrum.</w:t>
            </w:r>
          </w:p>
          <w:p w:rsidR="006903C6" w:rsidRPr="000A10F0" w:rsidRDefault="006903C6"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Platforma jest to platforma administrowana przez ministra właściwego do spraw zdrowia, w ramach której są udzielane świadczenia opieki zdrowotnej w zakresie określonym w art. 15 ust. 2 pkt 1 ustawy z dnia 27 sierpnia 2004 r. o świadczeniach opieki zdrowotnej finansowanych ze środków publicznych w formie teleporady przez pielęgniarkę, położną oraz lekarza. Kanałem kontaktu z Platformą są: telefon kontaktowy nr 800 137 200 oraz formularz kontaktowy zamieszczony </w:t>
            </w:r>
            <w:r w:rsidRPr="000A10F0">
              <w:rPr>
                <w:rFonts w:ascii="Times New Roman" w:eastAsia="Times New Roman" w:hAnsi="Times New Roman" w:cs="Times New Roman"/>
                <w:sz w:val="20"/>
                <w:szCs w:val="20"/>
                <w:lang w:eastAsia="pl-PL"/>
              </w:rPr>
              <w:lastRenderedPageBreak/>
              <w:t xml:space="preserve">na stronie internetowej pod adresem gov.pl./dom. Następnie jest przeprowadzany wywiad ze świadczeniobiorcą w celu udzielenia w zależności od potrzeb w szczególności teleporady, skierowania do centrum lub powiadomieniu o konieczności skontaktowania się z nr 112. Działania w ramach platformy mają charakter ogólnopolski i są realizowane od poniedziałku do piątku w godzinach od 18.00 do 8.00 dnia następnego oraz w soboty, niedziele i inne dni ustawowo wolne od pracy w godzinach od 8.00 dnia danego do godziny 8.00 dnia następnego. W konsekwencji w ww. zakresie czasowym każdy świadczeniobiorca korzystając z ww. kanałów komunikacji będzie mógł otrzymać nie tylko pomoc w przypadku nagłego zachorowania lub nagłego pogorszenia stanu zdrowia, nie będącego stanem nagłym, bez </w:t>
            </w:r>
          </w:p>
          <w:p w:rsidR="006903C6" w:rsidRPr="000A10F0" w:rsidRDefault="006903C6"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konieczności udania się do podmiotu leczniczego lub wezwania zespołu ratownictwa medycznego, lecz także otrzymać informację o wolnych terminach przyjęć w centrach.</w:t>
            </w:r>
          </w:p>
          <w:p w:rsidR="006903C6" w:rsidRPr="000A10F0" w:rsidRDefault="006903C6"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Centra są obowiązane do przekazywania informacji o wolnych terminach do Platformy przy wykorzystaniu platformy Domowej Opieki Medycznej (DOM). Aktualizacja danych w tym zakresie pozwoli na usprawnienie organizacji funkcjonowania programu pilotażowego oraz poprawi komfort opieki nad świadczeniobiorcą, który otrzyma wiarygodną informację o możliwym terminie przyjęcia w centrum. Dane z realizacji zadań Platformy wynikających z programu pilotażowego są przekazywane za pośrednictwem platformy DOM ministrowi właściwemu do spraw zdrowia. Następnie w związku z koniecznością dokonania ewaluacji programu pilotażowego są one przekazywane do Funduszu, w zakresie niezbędnym do dokonania tej ewaluacji. Realizując świadczenia w formie teleporady lekarz, pielęgniarki i położna korzystają z platformy DOM. Centra będą zapewniały nie tylko świadczenia z zakresu nocnej i świątecznej opieki zdrowotnej ale także wybrane świadczenia z zakresu ambulatoryjnej opieki specjalistycznej, odpowiadające najczęściej zgłaszanym potrzebom zdrowotnym związanym z wystąpieniem nagłego zachorowania lub nagłego pogorszenia stanu zdrowia. W związku z ograniczonymi zasobami kadry medycznej oraz koniecznością uwzględnienia i nie dublowania zakresu świadczeń zabezpieczanych przez funkcjonujące na terenie danego powiatu szpitale, zakres świadczeń ambulatoryjnej opieki specjalistycznej, zabezpieczanych przez poszczególne centra może się różnić. Pełen zakres świadczeń specjalistycznych centrum będzie obowiązane zapewnić tylko w </w:t>
            </w:r>
            <w:r w:rsidRPr="000A10F0">
              <w:rPr>
                <w:rFonts w:ascii="Times New Roman" w:eastAsia="Times New Roman" w:hAnsi="Times New Roman" w:cs="Times New Roman"/>
                <w:sz w:val="20"/>
                <w:szCs w:val="20"/>
                <w:lang w:eastAsia="pl-PL"/>
              </w:rPr>
              <w:lastRenderedPageBreak/>
              <w:t>przypadku gdy na terenie danego powiatu nie ma szpitala, który udziela tych świadczeń. Przy określeniu wykazu świadczeń, które centrum powinno zapewniać wykorzystano dotychczasowe doświadczenia dotyczące najczęściej zgłaszanych potrzeb zdrowotnych związanych z wystąpieniem nagłego zachorowania lub nagłego pogorszenia stanu zdrowia.</w:t>
            </w:r>
          </w:p>
          <w:p w:rsidR="006903C6" w:rsidRPr="000A10F0" w:rsidRDefault="006903C6"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Centra będą zapewniały świadczenia od poniedziałku do piątku w godzinach między 18.00 a 24.00 oraz w soboty, niedziele i inne dni ustawowo wolne od pracy w godzinach od 8.00 do 24.00. Z dotychczasowych doświadczeń wynika, że znacząca większość świadczeniobiorców zgłasza się do nocnej i świątecznej opieki zdrowotnej do godz. 24.00. Po tej godzinie świadczeniobiorca będzie mógł nadal skorzystać ze świadczeń Platformy.</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15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8"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AF3337">
            <w:pPr>
              <w:rPr>
                <w:rFonts w:ascii="Times New Roman" w:hAnsi="Times New Roman" w:cs="Times New Roman"/>
                <w:sz w:val="20"/>
                <w:szCs w:val="20"/>
              </w:rPr>
            </w:pPr>
            <w:r w:rsidRPr="000A10F0">
              <w:rPr>
                <w:rFonts w:ascii="Times New Roman" w:hAnsi="Times New Roman" w:cs="Times New Roman"/>
                <w:sz w:val="20"/>
                <w:szCs w:val="20"/>
              </w:rPr>
              <w:t>ZARZĄDZENIE NR 15/2022/GPFPREZESA NARODOWEGO FUNDUSZU ZDROWIA z dnia 3 lutego 2022 r. w sprawie Zespołu do spraw monitorowania prawidłowości postępowania w przypadkach podejrzenia lub zakażenia koronawirusem SARS-CoV-2</w:t>
            </w:r>
          </w:p>
        </w:tc>
        <w:tc>
          <w:tcPr>
            <w:tcW w:w="2115" w:type="pct"/>
          </w:tcPr>
          <w:p w:rsidR="006903C6" w:rsidRPr="000A10F0" w:rsidRDefault="006903C6" w:rsidP="00AF333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prawidłowości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postępowania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przypadkach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podejrzenia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 zakażenia koronawirusem SARS-CoV-2 został powołany zarządzeniem Nr 28/2020/GPF Prezesa Narodowego Funduszu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marca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2020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powołania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Zespołu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 prawidłowości postępowania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przypadkach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podejrzenia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koronawirusem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nadal działa.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Zespołu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prawidłowości postępowania w przypadkach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podejrzenia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koronawirusem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licznych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 przedmiotowego zarządzenia i jego opracowanie (które wprowadza kolejne zmiany w składzie Zespołu) ma na celu ujednolicenie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przepisów ww. zarządzenia oraz zwiększenie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ich czytelności i przejrzystości, a tym samym ułatwienie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interesariuszom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stanowiącego podstawę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 działania ww. Zespołu usprawni również organizację w realizowaniu zadań przez Zespół. Wprowadzenie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stanowiącego podstawę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Zespołu,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wpisuje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się w realizację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strategicznego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NFZ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 –</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Optymalizacja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procesów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wewnętrznych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8 –</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Poprawa efektywności funkcjonowania NFZ.</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4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39" w:history="1">
              <w:r w:rsidRPr="000A10F0">
                <w:rPr>
                  <w:rStyle w:val="Hipercze"/>
                  <w:rFonts w:ascii="Times New Roman" w:hAnsi="Times New Roman" w:cs="Times New Roman"/>
                  <w:sz w:val="20"/>
                  <w:szCs w:val="20"/>
                </w:rPr>
                <w:t>Akt prawny: Zarządzenie-15_2022_GPF - Baza Aktów Własnych (nfz.gov.pl)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AF3337">
            <w:pPr>
              <w:rPr>
                <w:rFonts w:ascii="Times New Roman" w:hAnsi="Times New Roman" w:cs="Times New Roman"/>
                <w:sz w:val="20"/>
                <w:szCs w:val="20"/>
              </w:rPr>
            </w:pPr>
            <w:r w:rsidRPr="000A10F0">
              <w:rPr>
                <w:rFonts w:ascii="Times New Roman" w:hAnsi="Times New Roman" w:cs="Times New Roman"/>
                <w:sz w:val="20"/>
                <w:szCs w:val="20"/>
              </w:rPr>
              <w:t xml:space="preserve">ZARZĄDZENIE NR 14/2022/DSOZPREZESA NARODOWEGO FUNDUSZU ZDROWIA z </w:t>
            </w:r>
            <w:r w:rsidRPr="000A10F0">
              <w:rPr>
                <w:rFonts w:ascii="Times New Roman" w:hAnsi="Times New Roman" w:cs="Times New Roman"/>
                <w:sz w:val="20"/>
                <w:szCs w:val="20"/>
              </w:rPr>
              <w:lastRenderedPageBreak/>
              <w:t>dnia 3 lutego 2022 r. zmieniające zarządzenie w sprawie zasad sprawozdawania oraz warunków rozliczania świadczeń opieki zdrowotnej związanych z zapobieganiem, przeciwdziałaniem i zwalczaniem COVID-19</w:t>
            </w:r>
          </w:p>
        </w:tc>
        <w:tc>
          <w:tcPr>
            <w:tcW w:w="2115" w:type="pct"/>
          </w:tcPr>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217/2021/DSOZ Prezesa Narodowego Funduszu Zdrowia 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 grudnia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sprawozdawania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zapobieganiem,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przeciwdziałaniem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zwalczaniem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COVID-19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polecenia Ministra Zdrowia z 31 stycznia 2021 r., znak: DIWP.07.3.2022.KW.Wprowadzona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wsparcia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i </w:t>
            </w:r>
            <w:r w:rsidRPr="000A10F0">
              <w:rPr>
                <w:rFonts w:ascii="Times New Roman" w:eastAsia="Times New Roman" w:hAnsi="Times New Roman" w:cs="Times New Roman"/>
                <w:sz w:val="20"/>
                <w:szCs w:val="20"/>
                <w:lang w:eastAsia="pl-PL"/>
              </w:rPr>
              <w:lastRenderedPageBreak/>
              <w:t>usprawnienie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procesu leczenia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zakażonych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wirusem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zakwalifikowanych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Medycznej (DOM).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Wsparcie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polega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zachęceniu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włączenia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czynnego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udziału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regularny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monitoring stanu zdrowia pacjentów biorących udział w programie (za pomocą danych uzyskiwanych są z pulsoksymetrów otrzymanych w ramach programu).W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niniejszym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utworzono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rozliczeniowy: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 Domowej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monitorowanie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aktywności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wartości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49,58 zł</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(wycena sporządzona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Agencję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Oceny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Technologii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Taryfikacji).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będzie możliwe w sytuacji, gdy pacjent przez co najmniej 5 z 7 następujących po sobie dni w okresie izolacji, co najmniej dwa razy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dziennie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dokona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pomiaru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pośrednictwem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pulsoksymetru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otrzymanego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ramach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 i wprowadzi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aplikacji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Doctor.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Wartość</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obejmuje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również: rejestrację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pacjenta w programie,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instrukcję dotyczącą konieczności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badania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pulsoksymetrem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kolejnych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 dni,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 sprawdzanie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każdego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aktywności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aplikacji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ewentualną rozmowę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pacjentem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przypomnienia o dokonaniu badania pulsoksymetrem. Pogram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zdalne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 wykorzystuje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pulsoksymetr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jako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narzędzie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diagnostyczne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aplikację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Domowa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 przekazywania i monitoringu danych pacjentów. Rosnąca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liczba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zakażonych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koronawirusem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przebywających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aktualnie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izolacji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przekłada 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zwiększone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zapotrzebowanie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opiekę medyczną.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Zdalne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którzy skorzystają z programu DOM pomoże zwiększyć ich bezpieczeństwo.</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0" w:history="1">
              <w:r w:rsidRPr="000A10F0">
                <w:rPr>
                  <w:rStyle w:val="Hipercze"/>
                  <w:rFonts w:ascii="Times New Roman" w:hAnsi="Times New Roman" w:cs="Times New Roman"/>
                  <w:sz w:val="20"/>
                  <w:szCs w:val="20"/>
                </w:rPr>
                <w:t>Akt prawny: Zarządzenie-14_2022_DSOZ - Baza Aktów Własnych (nfz.gov.pl)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AF3337">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Prezesa Narodowego Funduszu Zdrowia zmieniającego zarządzenie w sprawie określenia </w:t>
            </w:r>
            <w:r w:rsidRPr="000A10F0">
              <w:rPr>
                <w:rFonts w:ascii="Times New Roman" w:hAnsi="Times New Roman" w:cs="Times New Roman"/>
                <w:sz w:val="20"/>
                <w:szCs w:val="20"/>
              </w:rPr>
              <w:lastRenderedPageBreak/>
              <w:t>warunków zawierania</w:t>
            </w:r>
            <w:r>
              <w:rPr>
                <w:rFonts w:ascii="Times New Roman" w:hAnsi="Times New Roman" w:cs="Times New Roman"/>
                <w:sz w:val="20"/>
                <w:szCs w:val="20"/>
              </w:rPr>
              <w:t xml:space="preserve"> </w:t>
            </w:r>
            <w:r w:rsidRPr="000A10F0">
              <w:rPr>
                <w:rFonts w:ascii="Times New Roman" w:hAnsi="Times New Roman" w:cs="Times New Roman"/>
                <w:sz w:val="20"/>
                <w:szCs w:val="20"/>
              </w:rPr>
              <w:t>i realizacji umów o udzielanie świadczeń opieki zdrowotnej w rodzaju opieka psychiatryczna i leczenie uzależnień.</w:t>
            </w:r>
            <w:r>
              <w:rPr>
                <w:rFonts w:ascii="Times New Roman" w:hAnsi="Times New Roman" w:cs="Times New Roman"/>
                <w:sz w:val="20"/>
                <w:szCs w:val="20"/>
              </w:rPr>
              <w:t xml:space="preserve"> </w:t>
            </w:r>
          </w:p>
          <w:p w:rsidR="006903C6" w:rsidRPr="000A10F0" w:rsidRDefault="006903C6" w:rsidP="00BE1245">
            <w:pPr>
              <w:rPr>
                <w:rFonts w:ascii="Times New Roman" w:hAnsi="Times New Roman" w:cs="Times New Roman"/>
                <w:sz w:val="20"/>
                <w:szCs w:val="20"/>
              </w:rPr>
            </w:pPr>
          </w:p>
        </w:tc>
        <w:tc>
          <w:tcPr>
            <w:tcW w:w="2115" w:type="pct"/>
          </w:tcPr>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ma na celu dostosowanie przepisów 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do noweli rozporządzenia Ministra Zdrowia z dnia 15 grudnia 2021 r. </w:t>
            </w:r>
            <w:r w:rsidRPr="000A10F0">
              <w:rPr>
                <w:rFonts w:ascii="Times New Roman" w:eastAsia="Times New Roman" w:hAnsi="Times New Roman" w:cs="Times New Roman"/>
                <w:sz w:val="20"/>
                <w:szCs w:val="20"/>
                <w:lang w:eastAsia="pl-PL"/>
              </w:rPr>
              <w:lastRenderedPageBreak/>
              <w:t>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kosztów udzielania świadczeń opieki zdrowotnej z zakresu opieka psychiatryczna i leczenie uzależnień dedykowanych dzieci i młodzieży, o których mowa w załączniku 8 do rozporządzenia Ministra Zdrowia z dnia 19 czerwca 2019 r. w sprawie świadczeń gwarantowanych z zakresu opieki psychiatrycznej i leczenia uzależnień (Dz. U. poz. 1285, z późn. zm.), zwanego dalej "rozporządzeniem".</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uregulowanego w § 2 ust. 1 słowniczka wprowadzono definicję </w:t>
            </w:r>
            <w:r w:rsidRPr="000A10F0">
              <w:rPr>
                <w:rFonts w:ascii="Times New Roman" w:eastAsia="Times New Roman" w:hAnsi="Times New Roman" w:cs="Times New Roman"/>
                <w:sz w:val="20"/>
                <w:szCs w:val="20"/>
                <w:lang w:eastAsia="pl-PL"/>
              </w:rPr>
              <w:lastRenderedPageBreak/>
              <w:t>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adresy odwołań do przepisów rozporządzenia. W związku ze zmianą w załączniku nr 8 do rozporządzenia, która polegała na dodaniu 2 zakresów, czyli utworzeniu 5 zakresów w miejsce 3, w definicjach, które były uregulowane dotychczas w zarządzeniu zmienianym, należało dostosować liczbę porządkową do obowiązujących w załączniku do rozporządzenia.</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konsyliach oraz superwizjach,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superwizjach, oraz na sesje koodynacji.</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przepisie § 18 ust. 1 pkt 44 zarządzenia zmienianego reguluje się sposób dokumentowania porady psychologicznej trwającej od 80 do 100 minut, w sytuacji przeprowadzenia testów diagnostycznych, </w:t>
            </w:r>
            <w:r w:rsidRPr="000A10F0">
              <w:rPr>
                <w:rFonts w:ascii="Times New Roman" w:eastAsia="Times New Roman" w:hAnsi="Times New Roman" w:cs="Times New Roman"/>
                <w:sz w:val="20"/>
                <w:szCs w:val="20"/>
                <w:lang w:eastAsia="pl-PL"/>
              </w:rPr>
              <w:lastRenderedPageBreak/>
              <w:t>natomiast w pkt 45 - sposób sprawozdawania świadczenia w przypadku zrealizowania go przez dwie osoby.</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zmiany rozszerzającej zakres świadczeń dokonano w § 18 ust. 4a zarządzenia zmienianego, gdzie dopisano świadczenie w zakresie: wizyta, porada domowa lub środowiskowa. Natomiast w ust. 4b § 18 - doprecyzowano, w ramach których świadczeń gwarantowanych jednostkowych określonych w załączniku nr 1a do zarządzenia, należy sprawozdać wynik diagnozy psychologicznej.</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niniejszy projektem zarządzenia wprowadza się zmiany o charakterze porządkowych w zakresie:</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3 - dodaje się zakresy ambulatoryjne określone w załączniku nr 8 do rozporządzenia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wymienione w załączniku nr 1a do zarządzenia,</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6 - uchyla się ze względu na zmianę brzmienia świadczenia gwarantowanego w zakresie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ośrodek wysokospecjalistycznej całodobowej opieki psychiatrycznej - III poziom referencyjny,</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w:t>
            </w:r>
            <w:r w:rsidRPr="000A10F0">
              <w:rPr>
                <w:rFonts w:ascii="Times New Roman" w:eastAsia="Times New Roman" w:hAnsi="Times New Roman" w:cs="Times New Roman"/>
                <w:sz w:val="20"/>
                <w:szCs w:val="20"/>
                <w:lang w:eastAsia="pl-PL"/>
              </w:rPr>
              <w:lastRenderedPageBreak/>
              <w:t>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17 - wprowadza się zastrzeżenie, że przedmiotowy przepis nie dotyczy zakresów świadczeń określonych w załączniku nr 8 do rozporządzenia. Jednocześnie w § 18 ust. 1 pkt 17a reguluje się sposób rozliczania wizyt, porad domowych lub środowiskowych, ze względu na wprowadzenie do rozporządzenia różnych czasów ich trwania, w zależności czy jest ono realizowane w tym samym dniu w jednym miejscu dla pierwszego świadczeniobiorcy czy dla kolejnego,</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zgodnie z § 3, wchodzi w życie z dniem następującym po dniu podpisania.</w:t>
            </w:r>
          </w:p>
          <w:p w:rsidR="006903C6" w:rsidRPr="000A10F0" w:rsidRDefault="006903C6"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17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1" w:history="1">
              <w:r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17 grudnia 2021 r. w sprawie ogłoszenia jednolitego tekstu </w:t>
            </w:r>
            <w:r w:rsidRPr="000A10F0">
              <w:rPr>
                <w:rFonts w:ascii="Times New Roman" w:hAnsi="Times New Roman" w:cs="Times New Roman"/>
                <w:sz w:val="20"/>
                <w:szCs w:val="20"/>
              </w:rPr>
              <w:lastRenderedPageBreak/>
              <w:t>rozporządzenia Ministra Zdrowia w sprawie świadczeń gwarantowanych z zakresu opieki paliatywnej i hospicyjnej</w:t>
            </w:r>
          </w:p>
        </w:tc>
        <w:tc>
          <w:tcPr>
            <w:tcW w:w="2115" w:type="pct"/>
          </w:tcPr>
          <w:p w:rsidR="006903C6" w:rsidRPr="000A10F0" w:rsidRDefault="006903C6"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29 października 2013 r. w sprawie świadczeń gwarantowanych z zakresu opieki paliatywnej i hospicyjnej (Dz. U. z 2018 r. poz. 742) z uwzględnieniem zmian wprowadzonych:</w:t>
            </w:r>
          </w:p>
          <w:p w:rsidR="006903C6" w:rsidRPr="000A10F0" w:rsidRDefault="006903C6"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6903C6" w:rsidRPr="000A10F0" w:rsidRDefault="006903C6"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1185);</w:t>
            </w:r>
          </w:p>
          <w:p w:rsidR="006903C6" w:rsidRPr="000A10F0" w:rsidRDefault="006903C6"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rozporządzeniem Ministra Zdrowia z dnia 16 marca 2020 r. zmieniającym rozporządzenie w sprawie świadczeń</w:t>
            </w:r>
          </w:p>
          <w:p w:rsidR="006903C6" w:rsidRPr="000A10F0" w:rsidRDefault="006903C6"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6903C6" w:rsidRPr="000A10F0" w:rsidRDefault="006903C6" w:rsidP="00CB713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2" w:history="1">
              <w:r w:rsidRPr="000A10F0">
                <w:rPr>
                  <w:rStyle w:val="Hipercze"/>
                  <w:rFonts w:ascii="Times New Roman" w:hAnsi="Times New Roman" w:cs="Times New Roman"/>
                  <w:sz w:val="20"/>
                  <w:szCs w:val="20"/>
                </w:rPr>
                <w:t>Obwieszczenie Ministra Zdrowia z dnia 17 grudnia 2021 r. w sprawie ogłoszenia jednolitego tekstu rozporządzenia Ministra Zdrowia w sprawie świadczeń gwarantowanych z zakresu opieki paliatywnej i hospicyjnej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w:t>
            </w:r>
          </w:p>
        </w:tc>
        <w:tc>
          <w:tcPr>
            <w:tcW w:w="2115" w:type="pct"/>
          </w:tcPr>
          <w:p w:rsidR="006903C6" w:rsidRPr="000A10F0" w:rsidRDefault="006903C6"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programu pilotażowego w zakresie wykorzystania elektronicznych stetoskopów w ramach podstawowej opieki zdrowotnej przez świadczeniobiorców zakażonych wirusem SARS-CoV-2, stanowi wykonanie upoważnienia zawartego w art. 48e ust. 5 ustawy z dnia 27 sierpnia 2004 r. o świadczeniach opieki zdrowotnej finansowanych ze środków publicznych (Dz. U. z 2021 r. poz. 1285, z późn. zm.). Celem wprowadzanego programu pilotażowego w zakresie wykorzystania elektronicznych stetoskopów w ramach podstawowej opieki zdrowotnej przez świadczeniobiorców zakażonych wirusem SARS-CoV-2, zwanego dalej „programem pilotażowym”, jest ocena efektywności realizacji świadczeń opieki zdrowotnej z wykorzystaniem elektronicznych stetoskopów jako narzędzia umożliwiającego ocenę zmian osłuchowych w układzie oddechowym pacjentów z ryzykiem ciężkiego przebiegu choroby COVID–19, u których zdiagnozowano jedną z następujących chorób: chorobę nowotworową, wrodzone lub nabyte zaburzenia odporności, przewlekłą chorobę układu oddechowego, wielochorobowość (co najmniej dwie choroby przewlekłe) oraz otyłość.</w:t>
            </w:r>
          </w:p>
          <w:p w:rsidR="006903C6" w:rsidRPr="000A10F0" w:rsidRDefault="006903C6"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stetoskopów) oraz etap ewaluacji programu pilotażowego (który obejmie ocenę działań objętych programem pilotażowym). Program pilotażowy stanowi jeden z elementów opieki przedszpitalnej nad pacjentami z chorobą COVID–19, tak istotnej z punku widzenia </w:t>
            </w:r>
            <w:r w:rsidRPr="000A10F0">
              <w:rPr>
                <w:rFonts w:ascii="Times New Roman" w:eastAsia="Times New Roman" w:hAnsi="Times New Roman" w:cs="Times New Roman"/>
                <w:sz w:val="20"/>
                <w:szCs w:val="20"/>
                <w:lang w:eastAsia="pl-PL"/>
              </w:rPr>
              <w:lastRenderedPageBreak/>
              <w:t>szybkiego rozprzestrzeniania się wirusa SARS-CoV-2 wariant Omikron, który nakłada się na obecną falę zakażeń wywołanych wirusem SARS-CoV-2 wariant Delta. Mając na względzie niezwykle szybki przyrostu liczby zakażeń nowym wariantem wirusa istnieje bardzo duże ryzyko maksymalnego obciążenia systemu ochrony zdrowia, zwłaszcza w szpitalach. Dlatego w ramach programu pilotażowego przygotowane zostało rozwiązanie, które wzmocni opiekę przedszpitalną nad pacjentami w ramach podstawowej opieki zdrowotnej, u których zdiagnozowano zakażenie wirusem SARS-CoV-2 i zapewni im opiekę z wykorzystaniem narzędzi telemedycznych we wczesnym stadium choroby.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ramach programu pilotażowego elektroniczne stetoskopy będą wykorzystywane jako narzędzia umożliwiające ocenę zmian osłuchowych w układzie oddechowym pacjentów z ryzykiem ciężkiego przebiegu zakażenia wirusem SARS-CoV-2. Lekarz odsłuchujący zapis badania pacjenta, jest w stanie stwierdzić rozpoczynające się nawet na wczesnym etapie stany zapalne lub inne patologie dróg oddechowych. Ma to ogromne znaczenie w pandemii COVID-19. Wczesna profilaktyka, poprzez wykrycie fenomenów osłuchowych, może zapobiec progresji zmian, a tym samym spowodować adekwatną reakcję lekarza. Wcześniejsze podanie odpowiednich leków lub zalecenie zgłoszenia się do placówki medycznej w celu dokonania oceny radiologicznej klatki piersiowej może uratować zdrowie lub życie pacjenta.</w:t>
            </w:r>
          </w:p>
          <w:p w:rsidR="006903C6" w:rsidRPr="000A10F0" w:rsidRDefault="006903C6"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Należyta staranność konieczna do realizacji tych świadczeń zapewniona zostanie przez stałą konsultację lekarską za pomocą porady lub teleporady, w trakcie korzystania ze stetoskopu. Istotną częścią programu jest, aby pacjenci biorący udział w programie pilotażowym, przed przystąpieniem do niego zostali włączeni do programu Pulsocare. Założeniem programu Pulsocare jest wprowadzenie bieżącego monitoringu stanu zdrowia pacjentów pozostających w izolacji domowej. Pulsoksymetr w prosty sposób sprawdza funkcjonowanie płuc. Pacjentom wykorzystującym pulsoksymetr w ramach programu Pulsocare zapewniony zostanie stały monitoring parametrów życiowych, prowadzony przez Centrum Kontaktu Domowej Opieki Medycznej powołane przez ministra właściwego do spraw zdrowia.</w:t>
            </w:r>
          </w:p>
          <w:p w:rsidR="006903C6" w:rsidRPr="000A10F0" w:rsidRDefault="006903C6"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Równoległe korzystanie przez pacjentów z obu urządzeń stanowi kompleksowe podejście do monitorowania ich stanu, a to gwarantuje najwyższą jakość i zwiększa bezpieczeństwo badanych pacjentów, co jest szczególnie istotne w grupach zagrożonych szybką progresją stanu </w:t>
            </w:r>
            <w:r w:rsidRPr="000A10F0">
              <w:rPr>
                <w:rFonts w:ascii="Times New Roman" w:eastAsia="Times New Roman" w:hAnsi="Times New Roman" w:cs="Times New Roman"/>
                <w:sz w:val="20"/>
                <w:szCs w:val="20"/>
                <w:lang w:eastAsia="pl-PL"/>
              </w:rPr>
              <w:lastRenderedPageBreak/>
              <w:t>zapalnego w okresie pandemii. Realizacja świadczeń z wykorzystaniem elektronicznych stetoskopów równolegle z pulsoksymetrem oraz przy wykorzystaniu możliwości funkcjonalnych platformy DOM ogranicza ryzyko gwałtownego pogorszenia się stanu klinicznego pacjenta.</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3" w:history="1">
              <w:r w:rsidRPr="000A10F0">
                <w:rPr>
                  <w:rStyle w:val="Hipercze"/>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03.02.2022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25 stycznia 2022 r. zmieniające rozporządzenie w sprawie świadczeń gwarantowanych z zakresu leczenia szpitalnego</w:t>
            </w:r>
          </w:p>
        </w:tc>
        <w:tc>
          <w:tcPr>
            <w:tcW w:w="2115" w:type="pct"/>
          </w:tcPr>
          <w:p w:rsidR="006903C6" w:rsidRPr="000A10F0" w:rsidRDefault="006903C6"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dodaje się świadczenia gwarantowane:</w:t>
            </w:r>
          </w:p>
          <w:p w:rsidR="006903C6" w:rsidRPr="000A10F0" w:rsidRDefault="006903C6"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z zastosowaniem systemu robotowego;</w:t>
            </w:r>
          </w:p>
          <w:p w:rsidR="006903C6" w:rsidRPr="000A10F0" w:rsidRDefault="006903C6"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raka gruczołu krokowego z zastosowaniem systemu robotowego</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 kwietnia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4" w:history="1">
              <w:r w:rsidRPr="000A10F0">
                <w:rPr>
                  <w:rStyle w:val="Hipercze"/>
                  <w:rFonts w:ascii="Times New Roman" w:hAnsi="Times New Roman" w:cs="Times New Roman"/>
                  <w:sz w:val="20"/>
                  <w:szCs w:val="20"/>
                </w:rPr>
                <w:t>ROZPORZĄDZENIE MINISTRA ZDROWIA z dnia 25 stycznia 2022 r. zmieniające rozporządzenie w sprawie świadczeń gwarantowanych z zakresu leczenia szpitalnego (dziennikustaw.gov.pl)</w:t>
              </w:r>
            </w:hyperlink>
          </w:p>
          <w:p w:rsidR="006903C6" w:rsidRPr="000A10F0" w:rsidRDefault="006903C6" w:rsidP="00F0796F">
            <w:pPr>
              <w:shd w:val="clear" w:color="auto" w:fill="FFFFFF"/>
              <w:spacing w:after="75"/>
              <w:rPr>
                <w:rFonts w:ascii="Times New Roman" w:hAnsi="Times New Roman" w:cs="Times New Roman"/>
                <w:sz w:val="20"/>
                <w:szCs w:val="20"/>
              </w:rPr>
            </w:pPr>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02.02.2022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ZARZĄDZENIE NR 13/2022/DSOZPREZESA NARODOWEGO FUNDUSZU ZDROWIA z dnia 28 stycznia 2022 r. zmieniające zarządzenie w sprawie zasad sprawozdawania oraz warunków rozliczania świadczeń opieki zdrowotnej związanych z zapobieganiem, przeciwdziałaniem i zwalczaniem COVID-19</w:t>
            </w:r>
          </w:p>
        </w:tc>
        <w:tc>
          <w:tcPr>
            <w:tcW w:w="2115" w:type="pct"/>
          </w:tcPr>
          <w:p w:rsidR="006903C6" w:rsidRPr="000A10F0" w:rsidRDefault="006903C6"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217/2021/DSOZ Prezesa Narodowego Funduszu Zdrowia 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 grudnia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sprawozdawania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zapobieganiem,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przeciwdziałaniem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zwalczaniem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COVID-19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polecenia Ministra Zdrowia z 26 stycznia 2021 r., znak: DLU.736.24.2022.KM, zmienionego poleceniem z 27 stycznia 2022 r., znak: DLU.736.26.2022.KM.Wprowadzona niniejszym zarządzeniem zmiana ma na celu zwiększenie dostępności do diagnostyki SARS-CoV-2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możliwości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medycznych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laboratoriach diagnostycznych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mobilnych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punktach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pobrań.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aktualnej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sytuacji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epidemicznej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niezbędne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bowiem uruchomienie kolejnych punktów testowania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antygenowego w celu zidentyfikowania przypadków z potwierdzonym zakażeniem SARS-CoV-2.Stosownie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powyższego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dokonano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modyfikacji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(Wzór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wykazu)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 załącznika nr 2 do zarządzenia (Katalog produktów rozliczeniowych).</w:t>
            </w:r>
          </w:p>
        </w:tc>
        <w:tc>
          <w:tcPr>
            <w:tcW w:w="448" w:type="pct"/>
          </w:tcPr>
          <w:p w:rsidR="006903C6" w:rsidRPr="000A10F0" w:rsidRDefault="006903C6"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5" w:history="1">
              <w:r w:rsidRPr="000A10F0">
                <w:rPr>
                  <w:rStyle w:val="Hipercze"/>
                  <w:rFonts w:ascii="Times New Roman" w:hAnsi="Times New Roman" w:cs="Times New Roman"/>
                  <w:sz w:val="20"/>
                  <w:szCs w:val="20"/>
                </w:rPr>
                <w:t>Akt prawny: Zarządzenie-13_2022_DSOZ - Baza Aktów Własnych (nfz.gov.pl)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ZARZĄDZENIE NR 12/2022/DSOZPREZESA NARODOWEGO FUNDUSZU ZDROWIA z dnia 27 stycznia 2022 r. zmieniające zarządzenie w sprawie zasad sprawozdawania oraz warunków rozliczania świadczeń opieki zdrowotnej związanych z zapobieganiem, przeciwdziałaniem i zwalczaniem COVID-19</w:t>
            </w:r>
          </w:p>
        </w:tc>
        <w:tc>
          <w:tcPr>
            <w:tcW w:w="2115" w:type="pct"/>
          </w:tcPr>
          <w:p w:rsidR="006903C6" w:rsidRPr="000A10F0" w:rsidRDefault="006903C6"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217/2021/DSOZ Prezesa Narodowego Funduszu Zdrowia 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 grudnia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sprawozdawania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zapobieganiem,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przeciwdziałaniem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zwalczaniem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COVID-19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polecenia Ministra Zdrowia z 26 stycznia 2021 r., znak: DLU.736.24.2022.KM.Mając</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względzie pogarszającą się sytuację epidemiczną,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rezultatem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stale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zwiększająca się liczba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osób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zakażonych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wirusem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przekłada 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zwiększoną liczbę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osób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wymagających izolacji, zasadne jest zwiększenie liczby funkcjonujących dotychczas izolatoriów. Zmiana brzmienia przepisu § 3 ust. 13 dokonana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niniejszym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umożliwienie bieżącego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dostosowywania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liczby utworzonych na terenie danego województwa izolatoriów do aktualnej sytuacji epidemicznej tak, aby zapewnić konieczną opiekę dla osób zakażonych wirusem SARSCoV-2.Kolejna wprowadzona niniejszym zarządzeniem zmiana ma na celu zwiększenie dostępności do diagnostyki SARS-CoV-2,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możliwości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aptekach ogólnodostępnych. Potrzeba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rozszerzenia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działalności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apteki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wykonywanie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farmaceutów podyktowana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pojawieniem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wariantu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koronawirusa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Omikron,</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wykazuje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duży potencjał zakaźny. W takim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przypadku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pojawia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ryzyko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szybkiego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rozprzestrzeniania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epidemii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zwiększenia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dynamiki zakażeń.</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powyższym,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niezbędne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uruchomienie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kolejnych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punktów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celu zidentyfikowania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przypadków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potwierdzonym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zakażeniem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tym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utworzono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 produkty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rozliczeniowe: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99.05.0009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obecność</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wirusa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 o wartości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35,83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(obejmuje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koszty: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pobrania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materiału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biologicznego,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wykonania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testu; finansowaniu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podlegają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tylko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zostało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zlecone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systemie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CeZ; konieczność sprawozdania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wyniku testu diagnostycznego) oraz 99.05.0010 Wykonanie testu antygenowego na obecność wirusa SARS-CoV-2 (bez kosztu testu)o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23,24 zł</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(obejmuje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koszty: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pobrania materiału biologicznego i wykonania testu (bez kosztu testu); finansowaniu podlegają tylko testy antygenowe, których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zostało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zlecone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systemie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konieczność</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sprawozdania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wyniku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testu diagnostycznego).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powyższego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dokonano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modyfikacji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(Wzór wykazu).Pozostałe </w:t>
            </w:r>
            <w:r w:rsidRPr="000A10F0">
              <w:rPr>
                <w:rFonts w:ascii="Times New Roman" w:eastAsia="Times New Roman" w:hAnsi="Times New Roman" w:cs="Times New Roman"/>
                <w:sz w:val="20"/>
                <w:szCs w:val="20"/>
                <w:lang w:eastAsia="pl-PL"/>
              </w:rPr>
              <w:lastRenderedPageBreak/>
              <w:t>zmiany mają charakter porządkujący.</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28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6" w:history="1">
              <w:r w:rsidRPr="000A10F0">
                <w:rPr>
                  <w:rStyle w:val="Hipercze"/>
                  <w:rFonts w:ascii="Times New Roman" w:hAnsi="Times New Roman" w:cs="Times New Roman"/>
                  <w:sz w:val="20"/>
                  <w:szCs w:val="20"/>
                </w:rPr>
                <w:t>Akt prawny: Zarządzenie-12_2022_DSOZ - Baza Aktów Własnych (nfz.gov.pl)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 lutego 2022 r. w sprawie zakresu czynności Sekretarza Stanu i Podsekretarzy Stanu oraz Dyrektora Generalnego w Ministerstwie Zdrowia</w:t>
            </w:r>
          </w:p>
        </w:tc>
        <w:tc>
          <w:tcPr>
            <w:tcW w:w="2115" w:type="pct"/>
          </w:tcPr>
          <w:p w:rsidR="006903C6" w:rsidRPr="000A10F0" w:rsidRDefault="006903C6"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zakres czynności Sekretarza Stanu i Podsekretarzy Stanu w Ministerstwie Zdrowia dla wykonywania zadań należących do kompetencji Ministra Zdrowia, a także Dyrektora Generalnego Ministerstwa Zdrowia.</w:t>
            </w:r>
          </w:p>
          <w:p w:rsidR="006903C6" w:rsidRPr="000A10F0" w:rsidRDefault="006903C6"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7" w:history="1">
              <w:r w:rsidRPr="000A10F0">
                <w:rPr>
                  <w:rStyle w:val="Hipercze"/>
                  <w:rFonts w:ascii="Times New Roman" w:hAnsi="Times New Roman" w:cs="Times New Roman"/>
                  <w:sz w:val="20"/>
                  <w:szCs w:val="20"/>
                </w:rPr>
                <w:t>Zarządzenie z dnia 1 lutego 2022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Zespołu do spaw wypracowania rozwiązań w zakresie farmacji klinicznej oraz działalności farmaceutów 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8" w:history="1">
              <w:r w:rsidRPr="000A10F0">
                <w:rPr>
                  <w:rStyle w:val="Hipercze"/>
                  <w:rFonts w:ascii="Times New Roman" w:hAnsi="Times New Roman" w:cs="Times New Roman"/>
                  <w:sz w:val="20"/>
                  <w:szCs w:val="20"/>
                </w:rPr>
                <w:t>Zarządzenie z dnia 31 stycznia 2022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01.02.20</w:t>
            </w:r>
            <w:r w:rsidRPr="000A10F0">
              <w:rPr>
                <w:rFonts w:ascii="Times New Roman" w:hAnsi="Times New Roman" w:cs="Times New Roman"/>
                <w:sz w:val="20"/>
                <w:szCs w:val="20"/>
              </w:rPr>
              <w:lastRenderedPageBreak/>
              <w:t>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Zarządzenie </w:t>
            </w:r>
            <w:r w:rsidRPr="000A10F0">
              <w:rPr>
                <w:rFonts w:ascii="Times New Roman" w:hAnsi="Times New Roman" w:cs="Times New Roman"/>
                <w:sz w:val="20"/>
                <w:szCs w:val="20"/>
              </w:rPr>
              <w:lastRenderedPageBreak/>
              <w:t>Ministra Zdrowia z dnia 28 stycznia 2022 r. w sprawie Krajowego Centrum Przeciwdziałania Uzależnieniom</w:t>
            </w:r>
          </w:p>
        </w:tc>
        <w:tc>
          <w:tcPr>
            <w:tcW w:w="2115" w:type="pct"/>
          </w:tcPr>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Nadanie statusu Krajowemu Centrum Przeciwdziałania Uzależnieniom.</w:t>
            </w:r>
          </w:p>
          <w:p w:rsidR="006903C6" w:rsidRPr="000A10F0" w:rsidRDefault="006903C6" w:rsidP="00AD7DC0">
            <w:pPr>
              <w:rPr>
                <w:rFonts w:ascii="Times New Roman" w:eastAsia="Times New Roman" w:hAnsi="Times New Roman" w:cs="Times New Roman"/>
                <w:sz w:val="20"/>
                <w:szCs w:val="20"/>
                <w:lang w:eastAsia="pl-PL"/>
              </w:rPr>
            </w:pP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49" w:history="1">
              <w:r w:rsidRPr="000A10F0">
                <w:rPr>
                  <w:rStyle w:val="Hipercze"/>
                  <w:rFonts w:ascii="Times New Roman" w:hAnsi="Times New Roman" w:cs="Times New Roman"/>
                  <w:sz w:val="20"/>
                  <w:szCs w:val="20"/>
                </w:rPr>
                <w:t xml:space="preserve">Zarządzenie z dnia 28 stycznia 2022 r. </w:t>
              </w:r>
              <w:r w:rsidRPr="000A10F0">
                <w:rPr>
                  <w:rStyle w:val="Hipercze"/>
                  <w:rFonts w:ascii="Times New Roman" w:hAnsi="Times New Roman" w:cs="Times New Roman"/>
                  <w:sz w:val="20"/>
                  <w:szCs w:val="20"/>
                </w:rPr>
                <w:lastRenderedPageBreak/>
                <w:t>(mz.gov.pl)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27 stycznia 2022 r. w sprawie ustanowienia Pełnomocnika Ministra Zdrowia do spraw Narodowego Programu Chorób Układu Krążenia na lata 2022-2032</w:t>
            </w:r>
          </w:p>
        </w:tc>
        <w:tc>
          <w:tcPr>
            <w:tcW w:w="2115" w:type="pct"/>
          </w:tcPr>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Pełnomocnikiem Ministra Zdrowia do spraw Narodowego Programu Chorób Układu Krążenia na lata 2022-2032 jest prof. dr hab. n. med. Tomasz Hryniewiecki.</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prowadzonych działań z zakresu chorób układu krążenia w Rzeczypospolitej Polskiej;</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koordynacja przygotowania i wdrożenia Narodowego Programu Chorób Układu Krążenia na lata 2022-2032,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zwanego dalej „Programem”;</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monitorowanie efektów realizacji Programu, w tym realizacji Krajowej Sieci Kardiologicznej;</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koordynacja sprawozdawczości;</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0" w:history="1">
              <w:r w:rsidRPr="000A10F0">
                <w:rPr>
                  <w:rStyle w:val="Hipercze"/>
                  <w:rFonts w:ascii="Times New Roman" w:hAnsi="Times New Roman" w:cs="Times New Roman"/>
                  <w:sz w:val="20"/>
                  <w:szCs w:val="20"/>
                </w:rPr>
                <w:t>Zarządzenie z dnia 27 stycznia 2022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Taryfy, które były ustalone przed dniem 1 lipca 2021 r. przygotowywane były bez uwzględnienia zmian dotyczących współczynników korygujących oraz przed wejściem w życie regulacji obligujących do obniżania tych współczynników. Taryfy ustalone przed tą datą nie uwzględniają zatem w swojej strukturze mechanizmu obniżania współczynników korygujących. Wzrost kwoty zobowiązania spowodowany zaimplementowaniem wskazanych taryf nie powinien więc prowadzić do obniżenia współczynników korygujących.</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Obecnie, zmniejszenie współczynników korygujących odnosi się do całości umowy o udzielanie świadczeń opieki zdrowotnej, co powoduje, że kwoty wynikające z podniesienia wyceny świadczeń są w dużej mierze równoważone przez wzrost wynagrodzeń.</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Ustalenie jednolitego postępowania w przypadku zmiany przez Prezesa Funduszu w trakcie realizacji umowy przedmiotu postępowania </w:t>
            </w:r>
            <w:r w:rsidRPr="000A10F0">
              <w:rPr>
                <w:rFonts w:ascii="Times New Roman" w:eastAsia="Times New Roman" w:hAnsi="Times New Roman" w:cs="Times New Roman"/>
                <w:sz w:val="20"/>
                <w:szCs w:val="20"/>
                <w:lang w:eastAsia="pl-PL"/>
              </w:rPr>
              <w:lastRenderedPageBreak/>
              <w:t>w sprawie zawarcia umowy lub zmiany warunków umowy wynikającej z zarządzenia Prezesa Funduszu określającego przedmiot oraz szczegółowe warunki zawarcia i realizacji umów o udzielanie świadczeń opieki zdrowotnej, poprzez wskazanie, że w takiej sytuacji nowe warunki obowiązują od dnia wejścia tego zarządzenia w życie.</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doprecyzowanie w przepisie § 16 ust. 4f pkt 1 i 5 stosowania zasady obniżenia współczynnika korygującego w przypadku wzrostu taryfy świadczeń opieki zdrowotnej ustalonej po dniu 1 lipca 2021r.</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skorygowanie mechanizmu obniżania współczynników korygujących w taki sposób, aby w przypadku świadczeniodawców zakwalifikowanych do poszczególnych poziomów systemu podstawowego szpitalnego zabezpieczenia świadczeń opieki zdrowotnej (PSZ), szpitalnych oddziałów ratunkowych i izb przyjęć, kwoty współczynników były pomniejszane proporcjonalnie do udziału danego rodzaju świadczeń lub ryczałtu PSZ w kwocie zobowiązania dla całej umowy.</w:t>
            </w:r>
          </w:p>
          <w:p w:rsidR="006903C6" w:rsidRPr="000A10F0" w:rsidRDefault="006903C6"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Świadczeniodawca, który nie zgadza się na nowe warunki będzie mógł rozwiązać umowę z zachowaniem 30-dniowego okresu wypowiedzenia, pod warunkiem, że złoży oświadczenie o wypowiedzeniu w terminie tygodnia od dnia wejścia zarządzenia w życie. Zgodnie z treścią §2 projektowanego rozporządzenia zasada ta ma zastosowanie także do zarządzeń, których zmiany miały miejsce przed dniem wejścia w życie projektowanego rozporządzenia.</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7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1" w:history="1">
              <w:r w:rsidRPr="000A10F0">
                <w:rPr>
                  <w:rStyle w:val="Hipercze"/>
                  <w:rFonts w:ascii="Times New Roman" w:hAnsi="Times New Roman" w:cs="Times New Roman"/>
                  <w:sz w:val="20"/>
                  <w:szCs w:val="20"/>
                </w:rPr>
                <w:t>Rozporządzenie Ministra Zdrowia z dnia 28 stycznia 2022 r. zmieniające rozporządzenie w sprawie ogólnych warunków umów o udzielanie świadczeń opieki zdrowotnej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21 grudnia 2021 r. w sprawie wykazu substancji czynnych wchodzących w skład produktów leczniczych, które mogą być dopuszczone do obrotu w placówkach </w:t>
            </w:r>
            <w:r w:rsidRPr="000A10F0">
              <w:rPr>
                <w:rFonts w:ascii="Times New Roman" w:hAnsi="Times New Roman" w:cs="Times New Roman"/>
                <w:sz w:val="20"/>
                <w:szCs w:val="20"/>
              </w:rPr>
              <w:lastRenderedPageBreak/>
              <w:t>obrotu pozaaptecznego oraz punktach aptecznych, oraz kryteriów klasyfikacji tych produktów do poszczególnych wykazów</w:t>
            </w:r>
          </w:p>
        </w:tc>
        <w:tc>
          <w:tcPr>
            <w:tcW w:w="2115" w:type="pct"/>
          </w:tcPr>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określa:</w:t>
            </w:r>
          </w:p>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wykaz substancji czynnych wchodzących w skład produktów leczniczych, które mogą być dopuszczone do obrotu w placówkach obrotu poza aptecznego oraz punktach aptecznych, w podziale na wykazy tych produktów obowiązujące:</w:t>
            </w:r>
          </w:p>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punkty apteczne,</w:t>
            </w:r>
          </w:p>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placówki obrotu poza aptecznego:</w:t>
            </w:r>
          </w:p>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zielarsko-medyczne,</w:t>
            </w:r>
          </w:p>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specjalistyczne zaopatrzenia medycznego i sklepy ogólnodostępne;</w:t>
            </w:r>
          </w:p>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kryteria klasyfikacji produktów leczniczych do wykazów o których mowa powyżej</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2" w:history="1">
              <w:r w:rsidRPr="000A10F0">
                <w:rPr>
                  <w:rStyle w:val="Hipercze"/>
                  <w:rFonts w:ascii="Times New Roman" w:hAnsi="Times New Roman" w:cs="Times New Roman"/>
                  <w:sz w:val="20"/>
                  <w:szCs w:val="20"/>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24 stycznia 2022 r. zmieniające rozporządzenie w sprawie Krajowego Ośrodka Zapobiegania Zachowaniom Dyssocjalnym</w:t>
            </w:r>
          </w:p>
        </w:tc>
        <w:tc>
          <w:tcPr>
            <w:tcW w:w="2115" w:type="pct"/>
          </w:tcPr>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6903C6" w:rsidRPr="000A10F0" w:rsidRDefault="006903C6"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9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3" w:history="1">
              <w:r w:rsidRPr="000A10F0">
                <w:rPr>
                  <w:rStyle w:val="Hipercze"/>
                  <w:rFonts w:ascii="Times New Roman" w:hAnsi="Times New Roman" w:cs="Times New Roman"/>
                  <w:sz w:val="20"/>
                  <w:szCs w:val="20"/>
                </w:rPr>
                <w:t>Rozporządzenie Ministra Zdrowia z dnia 24 stycznia 2022 r. zmieniające rozporządzenie w sprawie Krajowego Ośrodka Zapobiegania Zachowaniom Dyssocjalnym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zapewnienia większej efektywności wykonywanych przez Narodowy Fundusz Zdrowia, zwany dalej „Funduszem”, zadań w obszarze profilaktyki zdrowotnej oraz promocji.</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zmienia strukturę organizacyjną:</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centrali Funduszu przez:</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Biura Komunikacji Społecznej w Biuro Komunikacji Społecznej i Promocji,</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Departamentu Obsługi Klientów w Departament Obsługi Klientów i Profilaktyki,</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Biura Profilaktyki Zdrowotnej;</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oddziałów wojewódzkich Funduszu przez:</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Zespołu Komunikacji Społecznej w Zespół Komunikacji Społecznej i Promocji,</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Wydziału Obsługi Klientów w Wydziału Obsługi Klientów i Profilaktyki,</w:t>
            </w:r>
          </w:p>
          <w:p w:rsidR="006903C6" w:rsidRPr="000A10F0" w:rsidRDefault="006903C6"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Zespołu Polityki Zdrowotnej.</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t>Konsultacje publiczne do 15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4"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6903C6" w:rsidRPr="000A10F0" w:rsidRDefault="006903C6"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 W projekcie rozporządzenia wprowadza się zmiany, których celem jest skrócenie izolacji w warunkach domowych w przypadku osób wykonujących zawód medyczny, żołnierzy i pracowników Sił Zbrojnych Rzeczypospolitej Polskiej lub żołnierzy i personel cywilny wojsk sojuszniczych, funkcjonariuszy Policji, Straży Granicznej, Państwowej Straży Pożarnej oraz Służby Ochrony Państwa, oraz okresu odbywania obowiązkowej kwarantanny dla tej grupy osób, a także skrócenie okresu wykonywania testów antygenowych, które skutkują zwolnieniem ww. osób z obowiązkowej kwarantanny.</w:t>
            </w:r>
          </w:p>
          <w:p w:rsidR="006903C6" w:rsidRPr="000A10F0" w:rsidRDefault="006903C6"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w:t>
            </w:r>
          </w:p>
          <w:p w:rsidR="006903C6" w:rsidRPr="000A10F0" w:rsidRDefault="006903C6"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zasady odbywania izolacji w warunkach domowych w przypadku żołnierzy i pracowników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polegająca na skróceniu tej izolacji do 7 dni od daty uzyskania pierwszego dodatniego wyniku testu diagnostycznego w kierunku SARS-CoV-2 oraz wprowadzenia możliwości odbycia tej izolacji w okresie nie krótszym niż 5 dni w przypadku uzyskania negatywnego</w:t>
            </w:r>
          </w:p>
          <w:p w:rsidR="006903C6" w:rsidRPr="000A10F0" w:rsidRDefault="006903C6"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wyniku testu diagnostycznego w kierunku SARS-CoV-2 (którego wynik musi być przekazany do systemu EWP);</w:t>
            </w:r>
          </w:p>
          <w:p w:rsidR="006903C6" w:rsidRPr="000A10F0" w:rsidRDefault="006903C6"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skrócenie okresu odbywania obowiązkowej kwarantanny dla osób uczestniczących w udzielaniu świadczeń opieki zdrowotnej osobom chorym na chorobę wywołaną wirusem SARS-CoV-2, osób będących żołnierzami lub pracownikami Sił Zbrojnych Rzeczypospolitej Polskiej, żołnierzami wojsk obcych lub ich personelem cywilnym, żołnierzami, funkcjonariuszami lub pracownikami Służby Kontrwywiadu Wojskowego lub Służby Wywiadu Wojskowego, funkcjonariuszy Policji, Straży Granicznej, Państwowej Straży Pożarnej oraz Służby Ochrony Państwa, a także skrócenie okresu wykonywania testów </w:t>
            </w:r>
            <w:r w:rsidRPr="000A10F0">
              <w:rPr>
                <w:rFonts w:ascii="Times New Roman" w:eastAsia="Times New Roman" w:hAnsi="Times New Roman" w:cs="Times New Roman"/>
                <w:sz w:val="20"/>
                <w:szCs w:val="20"/>
                <w:lang w:eastAsia="pl-PL"/>
              </w:rPr>
              <w:lastRenderedPageBreak/>
              <w:t>antygenowych, które skutkują zwolnieniem ww. osób z obowiązkowej kwarantanny.</w:t>
            </w:r>
          </w:p>
          <w:p w:rsidR="006903C6" w:rsidRPr="000A10F0" w:rsidRDefault="006903C6"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powyższych terminów stanowi konsekwencję wprowadzonych już zmian w zakresie skrócenia okresu kwarantanny dla ogółu osób, co było poprzedzone analizą obserwowanych zmian przebiegu klinicznego zakażenia wirusem SARS-CoV-2 oraz przebiegiem wywołanej nim choroby COVID-19.</w:t>
            </w:r>
          </w:p>
          <w:p w:rsidR="006903C6" w:rsidRPr="000A10F0" w:rsidRDefault="006903C6"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nowelizującym przewidziano przepis przejściowy, który sankcjonuje zachowanie przepisów dotychczasowych do osób, które w dniu wejścia w życie rozporządzenia podlegają obowiązkowej kwarantannie albo obowiązkowej izolacji.</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5" w:history="1">
              <w:r w:rsidRPr="000A10F0">
                <w:rPr>
                  <w:rStyle w:val="Hipercze"/>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6903C6" w:rsidRPr="000A10F0" w:rsidRDefault="006903C6"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ustawy z dnia 28 lipca 2005 r. o lecznictwie uzdrowiskowym, uzdrowiskach i obszarach ochrony uzdrowiskowej oraz o gminach uzdrowiskowych (Dz. U. z 2021 r. poz. 1301), zwanej dalej „ustawą uzdrowiskową”, działalność uzdrowiskowa może być prowadzona na terenie obszaru, który uzyskał status uzdrowiska. Obszar ten powinien spełniać warunki określone w art. 34 ust. 1 ustawy uzdrowiskowej, tj.: posiadać złoża naturalnych surowców leczniczych o potwierdzonych właściwościach leczniczych, posiadać klimat o właściwościach leczniczych, powinny znajdować się na nim zakłady lecznictwa uzdrowiskowego i urządzenia lecznictwa uzdrowiskowego, przygotowane do prowadzenia lecznictwa uzdrowiskowego, powinien spełniać wymagania określone w przepisach o ochronie środowiska w stosunku do środowiska, powinien posiadać infrastrukturę techniczną w zakresie gospodarki wodno-ściekowej, energetycznej, w zakresie transportu zbiorowego, a także prowadzić gospodarkę odpadami. Burmistrz Miasta i Gminy Uzdrowiskowej Muszyna wystąpił do Ministra Zdrowia z prośbą o nadanie statusu odrębnego uzdrowiska sołectwom Złockie, Szczawnik oraz Jastrzębik, położonym na obszarze gminy Muszyna, które aktualnie znajdują się granicach uzdrowiska Muszyna. Składając w dniu 1 października 2018 r. operat uzdrowiskowy dla obszaru Złockie, Burmistrz Miasta i Gminy Uzdrowiskowej Muszyna wyodrębnił z granic uzdrowiska Muszyna przedmiotowy obszar, w konsekwencji umożliwiając wydanie niniejszego rozporządzenia.</w:t>
            </w:r>
          </w:p>
          <w:p w:rsidR="006903C6" w:rsidRPr="000A10F0" w:rsidRDefault="006903C6"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Minister Zdrowia, po analizie złożonego w dniu 1 grudnia 2008 r. operatu uzdrowiskowego, na podstawie art. 40 ust. 2 ustawy uzdrowiskowej uznał, mocą decyzji nr MZ-OZU-520-16486-3/GR/09 z dnia 1 lipca 2009 r., że miejscowość Złockie spełnia warunki zawarte w </w:t>
            </w:r>
            <w:r w:rsidRPr="000A10F0">
              <w:rPr>
                <w:rFonts w:ascii="Times New Roman" w:eastAsia="Times New Roman" w:hAnsi="Times New Roman" w:cs="Times New Roman"/>
                <w:sz w:val="20"/>
                <w:szCs w:val="20"/>
                <w:lang w:eastAsia="pl-PL"/>
              </w:rPr>
              <w:lastRenderedPageBreak/>
              <w:t>art. 34 ust. 1 ustawy uzdrowiskowej, konieczne do potwierdzenia możliwości prowadzenia lecznictwa uzdrowiskowego, a tym samym, że warunki środowiskowe, występujące naturalne surowce, klimat oraz zlokalizowane zakłady lecznictwa uzdrowiskowego i urządzenia lecznictwa uzdrowiskowego gwarantują możliwość prowadzenia lecznictwa uzdrowiskowego w uzdrowisku Złockie. Powyższe znajduje odzwierciedlenie w aktualnych danych, przekazanych przez Burmistrza Miasta i Gminy Uzdrowiskowej Muszyna w operacie z dnia 1 października 2018 r. Zatem, zgodnie z art. 42 ust. 2 ustawy uzdrowiskowej istnieją przesłanki uzasadniające wydanie przedmiotowego rozporządzenia Rady Ministrów.</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25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6"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6903C6" w:rsidRPr="000A10F0" w:rsidRDefault="006903C6"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opracowania niniejszego rozporządzenia jest związana z wejściem w życie ustawy z dnia 17 grudnia 2021 r. o ochotniczych strażach pożarnych, która uchyliła rozporządzenie Ministra Zdrowia z dnia 30 listopada 2009 r. w sprawie przeprowadzania okresowych bezpłatnych badań lekarskich członka ochotniczej straży pożarnej biorącego bezpośredni udział w działaniach ratowniczych (Dz. U. poz. 1627). Projekt rozporządzenia określa tryb, sposób, częstotliwość oraz zakres przeprowadzania okresowych badań lekarskich strażaka ratownika Ochotniczej Straży Pożarnej (OSP) stwierdzających brak przeciwwskazań do udziału w działaniach ratowniczych, jak również badań lekarskich kandydata na strażaka ratownika OSP stwierdzających brak przeciwwskazań do udziału w szkoleniu podstawowym przygotowującym do bezpośredniego udziału w działaniach ratowniczych w wieku 16-18 lat, dopuszczonych do szkolenia podstawowego.</w:t>
            </w:r>
          </w:p>
          <w:p w:rsidR="006903C6" w:rsidRPr="000A10F0" w:rsidRDefault="006903C6"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względem poprzednich regulacji zakres badań w rozbiciu na wiek strażaków ratowników OSP, w związku z dopuszczeniem do szkoleń kandydatów na strażaków ratowników OSP w wieku 16–18 lat. W efekcie jest przewidywany znaczny wzrost zainteresowania młodzieży obszarów wiejskich przynależnością do ochotniczych straży pożarnych oraz poprawą poziomu przygotowania tych stowarzyszeń do udziału w działaniach ratowniczych.</w:t>
            </w:r>
          </w:p>
          <w:p w:rsidR="006903C6" w:rsidRPr="000A10F0" w:rsidRDefault="006903C6"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Doprecyzowano zakres badań lekarskich, który z uwagi na profesjonalizację strażaków ratowników OSP, a także dysponowanie ich do samodzielnych działań ratowniczych wpłynie na poprawę bezpieczeństwa samych strażaków ratowników OSP. Rozporządzenie wpisuje się wciąg działań zrównujących poziomem uprawnień do </w:t>
            </w:r>
            <w:r w:rsidRPr="000A10F0">
              <w:rPr>
                <w:rFonts w:ascii="Times New Roman" w:eastAsia="Times New Roman" w:hAnsi="Times New Roman" w:cs="Times New Roman"/>
                <w:sz w:val="20"/>
                <w:szCs w:val="20"/>
                <w:lang w:eastAsia="pl-PL"/>
              </w:rPr>
              <w:lastRenderedPageBreak/>
              <w:t>funkcjonariuszy Państwowej Straży Pożarnej.</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7"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diagnostycznych poziomów referencyjnych</w:t>
            </w:r>
          </w:p>
        </w:tc>
        <w:tc>
          <w:tcPr>
            <w:tcW w:w="2115" w:type="pct"/>
          </w:tcPr>
          <w:p w:rsidR="006903C6" w:rsidRPr="000A10F0" w:rsidRDefault="006903C6"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1593 oraz z 2020 r. poz. 284). Zgodnie z tym upoważnieniem minister właściwy do spraw zdrowia określi diagnostyczne poziomy referencyjne, mając na względzie konieczność zapewnienia ich aktualności oraz bezpieczeństwo pacjentów poddawanych medycznym procedurom radiologicznym.</w:t>
            </w:r>
          </w:p>
          <w:p w:rsidR="006903C6" w:rsidRPr="000A10F0" w:rsidRDefault="006903C6"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Diagnostyczne poziomy referencyjne zostały zdefiniowane w znowelizowanej ustawie z dnia 29 listopada 2000 r. – Prawo atomowe (art. 3 pkt 6a) jako „poziom dawki w rentgenodiagnostyce i w radiologii zabiegowej lub, w przypadku produktów radiofarmaceutycznych,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2013/59/Euratom ustanawiającej podstawowe normy bezpieczeństwa w celu ochrony przed zagrożeniami wynikającymi z narażenia na działanie promieniowania jonizującego oraz uchylającej dyrektywy 89/618/Euratom, 90/641/Euratom, 96/29/Euratom, 97/43/Euratom i 2003/122/Euratom (Dz. Urz. UE L 13 z 17.01.2014, z późn. zm.).</w:t>
            </w:r>
          </w:p>
          <w:p w:rsidR="006903C6" w:rsidRPr="000A10F0" w:rsidRDefault="006903C6"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rzadziej niż co 5 lat) przeglądów diagnostycznych </w:t>
            </w:r>
            <w:r w:rsidRPr="000A10F0">
              <w:rPr>
                <w:rFonts w:ascii="Times New Roman" w:eastAsia="Times New Roman" w:hAnsi="Times New Roman" w:cs="Times New Roman"/>
                <w:sz w:val="20"/>
                <w:szCs w:val="20"/>
                <w:lang w:eastAsia="pl-PL"/>
              </w:rPr>
              <w:lastRenderedPageBreak/>
              <w:t>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8" w:history="1">
              <w:r w:rsidRPr="000A10F0">
                <w:rPr>
                  <w:rStyle w:val="Hipercze"/>
                  <w:rFonts w:ascii="Times New Roman" w:hAnsi="Times New Roman" w:cs="Times New Roman"/>
                  <w:sz w:val="20"/>
                  <w:szCs w:val="20"/>
                </w:rPr>
                <w:t>dokument540915.pdf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w sprawie podstawowych warunków prowadzenia apteki</w:t>
            </w:r>
          </w:p>
        </w:tc>
        <w:tc>
          <w:tcPr>
            <w:tcW w:w="2115" w:type="pct"/>
          </w:tcPr>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doprecyzowuje wymagania stawiane podmiotom prowadzącym apteki oraz aktualizuje je w sposób zapewniający zgodność projektowanych regulacji z obowiązującymi przepisami rangi ustawowej. Wprowadzone zmiany pozwolą na dostosowanie wymogów określonych w rozporządzeniu do regulacji zawartych w innych aktach prawnych oraz aktualnych realiów związanych z prowadzeniem apteki, w szczególności sposobu prowadzenia, weryfikacji oraz zabezpieczenia dokumentacji aptecznej prowadzonej w systemie elektronicznym, co pozwoli na ograniczenie prowadzenia tej dokumentacji w wersji papierowej. Regulacje zawarte w nowym rozporządzeniu pozwolą na zwiększenie nadzoru nad jakością surowców farmaceutycznych, produktów leczniczych oraz wyrobów medycznych przechowywanych w aptece przez objęcie warunków ich przechowywania całodobowym nadzorem, jak również wprowadzenie obowiązku okresowego kierowania do badań leków recepturowych, leków aptecznych oraz produktów leczniczych homeopatycznych sporządzanych w aptekach oraz sprzętu niezbędnego do ich sporządzenia, co będzie miało wpływ na polepszenie jakości oraz zwiększenie bezpieczeństwa stosowanych przez pacjentów tych leków oraz produktów.</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celu zapewnienia odpowiedniej jakości leków przewidziano, że apteki będą obowiązane do całodobowego monitorowania temperatury i wilgotności pomieszczeń, w których sporządza się leki recepturowe i apteczne oraz produkty lecznicze homeopatyczne oraz w pomieszczeniach i urządzeniach chłodniczych służących do przechowywania produktów leczniczych, surowców farmaceutycznych </w:t>
            </w:r>
            <w:r w:rsidRPr="000A10F0">
              <w:rPr>
                <w:rFonts w:ascii="Times New Roman" w:eastAsia="Times New Roman" w:hAnsi="Times New Roman" w:cs="Times New Roman"/>
                <w:sz w:val="20"/>
                <w:szCs w:val="20"/>
                <w:lang w:eastAsia="pl-PL"/>
              </w:rPr>
              <w:lastRenderedPageBreak/>
              <w:t>i wyrobów medycznych.</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Przyjęte rozwiązania mają również zapewnić lepszy nadzór nad sporządzanymi przez apteki lekami. Kształtując przepisy projektowanego rozporządzenia kierowano się rozwiązaniami stosowanymi w przypadku produktów leczniczych wprowadzonych do obrotu przez wytwórców. Przewidziano wykorzystanie laboratoriów kontroli jakości leków działających przy wojewódzkich inspektoratach farmaceutycznych, do kontroli urządzeń używanych do sporządzania leków recepturowych, leków aptecznych i produktów leczniczych homeopatycznych, w celu zapewnienia odpowiedniej jakości tych leków i produktów.</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Zaktualizowano wymogi dotyczące prowadzenia dokumentacji aptecznej, w oparciu o aktualne regulacje, jak również określono sposób archiwizowania danych, w szczególności prowadzonych w systemie </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elektronicznym. W celu weryfikacji osób dokonujących czynności fachowych uregulowano sposób dostępu i potwierdzania tożsamości pracownika fachowego wydającego lub przyjmującego lek. </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Przewidziano obowiązek zabezpieczania dostępu do konta po opuszczeniu stanowiska pracy przez pracownika oraz określono sposób przechowywania i zabezpieczenia danych w systemie elektronicznym.</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Rozszerzono zakres prowadzonej dokumentacji aptecznej o dokumenty dotyczące nieodpłatnego nabywania, zbywania lub przesunięć międzymagazynowych produktów leczniczych, ewidencję warunków sporządzania oraz przechowywania produktów leczniczych. Czynności wykonywane przy przyjmowaniu do apteki produktów leczniczych rozszerzono o obowiązek kontroli warunków, w jakich odbywał się transport oraz obowiązek weryfikacji autentyczności produktu zgodnie z rozporządzeniem delegowanym Komisji (UE) 2016/161 z dnia 2 października 2015 r. uzupełniającego dyrektywę 2001/83/WE Parlamentu Europejskiego i Rady przez określenie szczegółowych zasad dotyczących zabezpieczeń umieszczanych na opakowaniach produktów leczniczych stosowanych u ludzi (Dz. Urz. UE L 32 z 09.02.2016, str. 1).</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59"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zmieniającego rozporządzenie Ministra Zdrowia w </w:t>
            </w:r>
            <w:r w:rsidRPr="000A10F0">
              <w:rPr>
                <w:rFonts w:ascii="Times New Roman" w:hAnsi="Times New Roman" w:cs="Times New Roman"/>
                <w:sz w:val="20"/>
                <w:szCs w:val="20"/>
              </w:rPr>
              <w:lastRenderedPageBreak/>
              <w:t>sprawie zakresu informacji gromadzonych w Systemie Ewidencji Zasobów Ochrony Zdrowia oraz sposobu i terminów przekazywania tych informacji</w:t>
            </w:r>
          </w:p>
        </w:tc>
        <w:tc>
          <w:tcPr>
            <w:tcW w:w="2115" w:type="pct"/>
          </w:tcPr>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Ze względu na nie ukończenie prac projektowych nad oprogramowaniem Rządowego Centrum Bezpieczeństwa, zwanego dalej „RCB”, zachodzi konieczność nowelizacji rozporządzenia Ministra Zdrowia z dnia 26 marca 2021 r. w sprawie zakresu informacji gromadzonych w Systemie Ewidencji Zasobów Ochrony Zdrowia oraz sposobu i terminów przekazywania tych informacji (Dz. U. poz. 614), </w:t>
            </w:r>
            <w:r w:rsidRPr="000A10F0">
              <w:rPr>
                <w:rFonts w:ascii="Times New Roman" w:eastAsia="Times New Roman" w:hAnsi="Times New Roman" w:cs="Times New Roman"/>
                <w:sz w:val="20"/>
                <w:szCs w:val="20"/>
                <w:lang w:eastAsia="pl-PL"/>
              </w:rPr>
              <w:lastRenderedPageBreak/>
              <w:t>zwanego dalej „rozporządzeniem”. Przedmiotowa nowelizacja dokonuje przesunięcia terminu z dnia 1 stycznia 2022 r. na dzień 1 lipca 2022 r., od którego usługodawcy będący podmiotami leczniczymi wykonującymi działalność leczniczą w rodzaju świadczenia szpitalne, udzielającymi świadczeń opieki zdrowotnej pacjentom z podejrzeniem o zakażenie i potwierdzonym zakażeniem wirusem SARS-CoV-2, będą obowiązani do raportowania do RCB danych dotyczących:</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pacjentów z podejrzeniem o zakażenie i potwierdzonym zakażeniem wirusem SARS-CoV-2 (takich jak: wiek, płeć, numer w wykazie głównym przyjęć i wypisów, stan pacjenta według modyfikowanej skali wczesnego ostrzegania (skali MEWS), prowadzona tlenoterapia);</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liczby łóżek i ich wykorzystania.</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Konsekwencją powyższych zmian jest także konieczność zmiany terminu, do którego usługodawcy byli obowiązani przekazywać dane dotyczące liczby łóżek i ich wykorzystania, w postaci elektronicznej jednostce podległej ministrowi właściwemu do spraw zdrowia właściwej w zakresie systemów informacyjnych ochrony zdrowia. Projekt rozporządzenia wydłuża termin wskazany w § 7 ust. 2 rozporządzenia z dnia 31 grudnia 2021 r. na dzień 30 czerwca 2022 r.</w:t>
            </w:r>
          </w:p>
          <w:p w:rsidR="006903C6" w:rsidRPr="000A10F0" w:rsidRDefault="006903C6"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przedłuża termin, w którym przekazywanie danych do Systemu Ewidencji Zasobów Ochrony Zdrowia, będzie następować na aktualnie obowiązujących zasadach. Zastosowanie przepisów z mocą wsteczną pozwoli na wyeliminowanie sytuacji, w której od dnia 31 grudnia 2021 r. przekazywanie przez usługodawców informacji na temat liczby łóżek i ich wykorzystania jednostce podległej ministrowi właściwemu do spraw zdrowia właściwej w zakresie systemów informacyjnych ochrony zdrowia, następować będzie bez umocowania w obowiązujących przepisach prawa.</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0" w:history="1">
              <w:r w:rsidRPr="000A10F0">
                <w:rPr>
                  <w:rStyle w:val="Hipercze"/>
                  <w:rFonts w:ascii="Times New Roman" w:hAnsi="Times New Roman" w:cs="Times New Roman"/>
                  <w:sz w:val="20"/>
                  <w:szCs w:val="20"/>
                </w:rPr>
                <w:t>dokument540823.docx (live.com)</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6903C6" w:rsidRPr="000A10F0" w:rsidRDefault="006903C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NR 11/2022/DSOZ PREZESA NARODOWEGO FUNDUSZU ZDROWIA z dnia 25 stycznia 2022 r. zmieniające zarządzenie w </w:t>
            </w:r>
            <w:r w:rsidRPr="000A10F0">
              <w:rPr>
                <w:rFonts w:ascii="Times New Roman" w:hAnsi="Times New Roman" w:cs="Times New Roman"/>
                <w:sz w:val="20"/>
                <w:szCs w:val="20"/>
              </w:rPr>
              <w:lastRenderedPageBreak/>
              <w:t>sprawie zasad sprawozdawania oraz warunków rozliczania świadczeń opieki zdrowotnej związanych z zapobieganiem, przeciwdziałaniem i zwalczaniem COVID-19</w:t>
            </w:r>
          </w:p>
        </w:tc>
        <w:tc>
          <w:tcPr>
            <w:tcW w:w="2115" w:type="pct"/>
          </w:tcPr>
          <w:p w:rsidR="006903C6" w:rsidRPr="000A10F0" w:rsidRDefault="006903C6"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 nowe brzmienie</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1"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6903C6" w:rsidRPr="000A10F0" w:rsidRDefault="006903C6"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6903C6" w:rsidRPr="000A10F0" w:rsidRDefault="006903C6" w:rsidP="00346650">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2" w:history="1">
              <w:r w:rsidRPr="000A10F0">
                <w:rPr>
                  <w:rStyle w:val="Hipercze"/>
                  <w:rFonts w:ascii="Times New Roman" w:hAnsi="Times New Roman" w:cs="Times New Roman"/>
                  <w:sz w:val="20"/>
                  <w:szCs w:val="20"/>
                </w:rPr>
                <w:t>Obwieszczenie Marszałka Sejmu Rzeczypospolitej Polskiej z dnia 17 listopada 2021 r. w sprawie ogłoszenia jednolitego tekstu ustawy o zawodzie fizjoterapeuty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25.01.2022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24 listopada 2021 r. w sprawie ogłoszenia jednolitego tekstu rozporządzenia Ministra Zdrowia w sprawie badań psychologicznyc</w:t>
            </w:r>
            <w:r w:rsidRPr="000A10F0">
              <w:rPr>
                <w:rFonts w:ascii="Times New Roman" w:hAnsi="Times New Roman" w:cs="Times New Roman"/>
                <w:sz w:val="20"/>
                <w:szCs w:val="20"/>
              </w:rPr>
              <w:lastRenderedPageBreak/>
              <w:t>h osób ubiegających się o uprawnienia do kierowania pojazdami, kierowców oraz osób wykonujących pracę na stanowisku kierowcy</w:t>
            </w:r>
          </w:p>
        </w:tc>
        <w:tc>
          <w:tcPr>
            <w:tcW w:w="2115" w:type="pct"/>
          </w:tcPr>
          <w:p w:rsidR="006903C6" w:rsidRPr="000A10F0" w:rsidRDefault="006903C6"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jednolity tekst rozporządzenia Ministra Zdrowia z dnia 8 lipca 2014 r. w sprawie badań psychologicznych osób ubiegających się o uprawnienia do kierowania pojazdami, kierowców oraz osób wykonujących pracę na stanowisku kierowcy (Dz. U. poz. 937), z uwzględnieniem zmiany wprowadzonej rozporządzeniem Ministra Zdrowia z dnia 3 lipca 2019 r. zmieniającym rozporządzenie w sprawie badań psychologicznych osób ubiegających się o uprawnienia do kierowania pojazdami, kierowców oraz osób wykonujących pracę na stanowisku kierowcy (Dz. U. poz. 1294).</w:t>
            </w:r>
          </w:p>
        </w:tc>
        <w:tc>
          <w:tcPr>
            <w:tcW w:w="448" w:type="pct"/>
          </w:tcPr>
          <w:p w:rsidR="006903C6" w:rsidRPr="000A10F0" w:rsidRDefault="006903C6" w:rsidP="00346650">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3" w:history="1">
              <w:r w:rsidRPr="000A10F0">
                <w:rPr>
                  <w:rStyle w:val="Hipercze"/>
                  <w:rFonts w:ascii="Times New Roman" w:hAnsi="Times New Roman" w:cs="Times New Roman"/>
                  <w:sz w:val="20"/>
                  <w:szCs w:val="20"/>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6903C6" w:rsidRPr="000A10F0" w:rsidRDefault="006903C6"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względu na przewidywany znaczny wzrost zakażeń nowym wariantem wirusa SARS-CoV-2 istnieje konieczność zwiększenia poziomu zabezpieczenia opieki przedszpitalnej populacji pacjentów powyżej 60. roku życia zakażonym lub podejrzanym o zakażenie, u których ze względu na częstość występowania chorób współistniejących przebieg zakażenia może mieć niekorzystny przebieg.</w:t>
            </w:r>
          </w:p>
          <w:p w:rsidR="006903C6" w:rsidRPr="000A10F0" w:rsidRDefault="006903C6"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w odniesieniu do pacjentów powyżej 60. roku życia, skierowanych do odbycia izolacji w warunkach domowych, aby lekarz podstawowej opieki zdrowotnej, o którym mowa w ust. 1 pkt 1 rozporządzenia Ministra Zdrowia z dnia 8 października 2020 r. w sprawie standardu organizacyjnego opieki zdrowotnej nad pacjentem podejrzanym o zakażenie lub zakażonym wirusem SARS-CoV-2 (Dz. U. z 2020 r. poz. 1749, z późn. zm.), nie później niż w ciągu 48 godzin odbywania tej izolacji udzielał pacjentowi porady, podczas której na podstawie badania fizykalnego dokonywał oceny stanu zdrowia pacjenta. W przypadku gdy termin upływa w dniu uznanym ustawowo za wolny od pracy lub w sobotę, porada odbywa się następnego dnia, który nie jest dniem wolnym od pracy ani sobotą. Badanie fizykalne pacjenta w zależności od stanu klinicznego może odbyć się w poradni podstawowej opieki zdrowotnej albo podczas wizyty domowej w miejscu pobytu pacjenta. Proponowane rozwiązanie przyczyni się do wzmocnienia opieki przedszpitalnej nad pacjentem zakażonym lub podejrzanym o zakażenie wirusem SARS-CoV-2. </w:t>
            </w:r>
          </w:p>
          <w:p w:rsidR="006903C6" w:rsidRPr="000A10F0" w:rsidRDefault="006903C6"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doprecyzowano przepisy załącznika do rozporządzenia, zgodnie z obowiązującym stanem prawnym. Z uwagi na fakt, iż przepisy art. 10 ust. 2 pkt 1 lit. b oraz art. 11 ust. 1, 2 i 4 utraciły moc na podstawie art. 36 ust. 1 ustawy z dnia 2 marca 2020 r. o szczególnych </w:t>
            </w:r>
            <w:r w:rsidRPr="000A10F0">
              <w:rPr>
                <w:rFonts w:ascii="Times New Roman" w:eastAsia="Times New Roman" w:hAnsi="Times New Roman" w:cs="Times New Roman"/>
                <w:sz w:val="20"/>
                <w:szCs w:val="20"/>
                <w:lang w:eastAsia="pl-PL"/>
              </w:rPr>
              <w:lastRenderedPageBreak/>
              <w:t>rozwiązaniach związanych z zapobieganiem, przeciwdziałaniem i zwalczaniem COVID-19, innych chorób zakaźnych oraz wywołanych nimi sytuacji kryzysowych (Dz. U. z 2021 r. poz. 2095, z późn. zm.), dokonano stosownej zmiany w części II w ust. 1 w pkt 2 oraz w części III w ust. 4. Ponadto w części III projektowanego rozporządzenia wprowadzono zmianę w ust. 2, wskazując, iż w przypadku pacjenta, który nie jest w stanie samodzielnie przemieszczać się lub którego stan zdrowia to uzasadnia, lekarz w podmiocie leczniczym określonym w wykazie sporządzonym i prowadzonym na podstawie polecenia ministra właściwego do spraw zdrowia wydanego na podstawie art. 11h ust. 2 pkt 2 ustawy z dnia 2 marca 2020 r. o szczególnych rozwiązaniach związanych z zapobieganiem, przeciwdziałaniem i zwalczaniem COVID-19, innych chorób zakaźnych oraz wywołanych nimi sytuacji kryzysowych w ramach czynności, o których mowa w ust. 1, zleca jego transport, odpowiednio do miejsca izolacji albo izolacji w warunkach domowych albo szpitala, co również wynika ze zmiany stanu prawnego w tym zakresie.</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4" w:history="1">
              <w:r w:rsidRPr="000A10F0">
                <w:rPr>
                  <w:rStyle w:val="Hipercze"/>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6903C6" w:rsidRPr="000A10F0" w:rsidRDefault="006903C6"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zmienia rozporządzenie Ministra Zdrowia z dnia 25 lutego 2021 r. w sprawie chorób zakaźnych powodujących powstanie obowiązku hospitalizacji, izolacji lub izolacji w warunkach domowych oraz obowiązku kwarantanny lub nadzoru epidemiologicznego (Dz. U. poz. 351, z późn. zm.), zwane dalej</w:t>
            </w:r>
          </w:p>
          <w:p w:rsidR="006903C6" w:rsidRPr="000A10F0" w:rsidRDefault="006903C6"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„rozporządzeniem”, wydawane na podstawie art. 34 ust. 5 ustawy z dnia 5 grudnia 2008 r. o zapobieganiu oraz zwalczaniu zakażeń i chorób zakaźnych u ludzi. W projekcie rozporządzenia wprowadza się zmiany, których celem jest skrócenie okresu odbywania obowiązkowej kwarantanny. Uwarunkowane jest to obserwowanymi zmianami przebiegu klinicznego zakażenia wirusem SARS-CoV-2 oraz przebiegiem wywołanej nim choroby COVID-19. Zasadność tej decyzji potwierdzają również zmiany wprowadzane w innych państwach rozwiniętych, takich jak Francja, Lichtenstein, Luksemburg i Portugalia, gdzie długość kwarantanny wynosi 7 dni.</w:t>
            </w:r>
          </w:p>
          <w:p w:rsidR="006903C6" w:rsidRPr="000A10F0" w:rsidRDefault="006903C6"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 skrócenie okresu odbywania obowiązkowej kwarantanny dla osób narażonych na zakażenie wirusem SARS-CoV-2.</w:t>
            </w:r>
          </w:p>
          <w:p w:rsidR="006903C6" w:rsidRPr="000A10F0" w:rsidRDefault="006903C6"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okresów obowiązkowej kwarantanny zostało poprzedzone analizą obserwowanych zmian przebiegu klinicznego zakażenia wirusem SARS-CoV-2 oraz przebiegiem wywołanej nim choroby COVID-19.</w:t>
            </w:r>
          </w:p>
          <w:p w:rsidR="006903C6" w:rsidRPr="000A10F0" w:rsidRDefault="006903C6"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odniesieniu do osób, u których nie wystąpiły objawy choroby COVID-19, oraz osób, które miały styczność ze źródłem zakażenia kwarantanna będzie kończyła się po 7 dniach (obecnie po 10 dniach), licząc od dnia następującego po ostatnim dniu odpowiednio narażenia albo styczności. Jednocześnie skrócono z 10 do 7 dni okres, o którym mowa w § 7 ust. 5 rozporządzenia, dotyczący obowiązkowej kwarantanny osoby skierowanej do diagnostyki laboratoryjnej w kierunku wirusa SARS-CoV-2.</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5" w:history="1">
              <w:r w:rsidRPr="000A10F0">
                <w:rPr>
                  <w:rStyle w:val="Hipercze"/>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rsidR="006903C6" w:rsidRPr="000A10F0" w:rsidRDefault="006903C6"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wydania przedmiotowego rozporządzenia podyktowana jest pojawieniem się w ostatnim czasie problemu zagrażającego społeczeństwu, jakim jest wariant koronawirusa Omikron, który wykazuje duży potencjał zakaźny. Jego pojawienie się powoduje ryzyko szybkiego rozprzestrzeniania się epidemii i zwiększenia dynamiki zakażeń. W związku z powyższym niezbędne jest uruchomienie kolejnych punktów testowania w celu zidentyfikowania przypadków z potwierdzonym zakażeniem SARS-CoV-2 oraz podjęcia odpowiednich środków zapobiegawczych i kontrolnych. Należy w tym miejscu nadmienić, że w Sejmie RP procedowany jest obecnie poselski projekt ustawy o szczególnych rozwiązaniach zapewniających możliwość prowadzenia działalności gospodarczej w czasie epidemii COVID-19 (druk sejmowy nr 1846), który zakłada wprowadzenie możliwości weryfikacji w miejscach pracy, na żądanie pracodawcy, od pracownika informacji o negatywnym wyniku testu na koronawirusa, które mają być finansowane ze środków publicznych.</w:t>
            </w:r>
          </w:p>
          <w:p w:rsidR="006903C6" w:rsidRPr="000A10F0" w:rsidRDefault="006903C6"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Niezależnie od kwestii wprowadzenia możliwości przeprowadzania w aptekach ogólnodostępnych (gdyż to one de facto będą adresatami projektowanych zmian) testów przeciw COVID-19, projekt sanuje stan niewykonania upoważnienia ustawowego zawartego w art. 4 ust. 7 ustawy z dnia 10 grudnia 2020 r. o zawodzie farmaceuty. Tym samym określa się wykaz badań diagnostycznych immanentnie związanych ze świadczeniem przez farmaceutów w aptekach ogólnodostępnych opieki farmaceutycznej. Immanentną częścią różnych elementów tej opieki, takich jak indywidualnego planu opieki farmaceutycznej czy przeglądów lekowych jest uzyskanie możliwie najszerszego spektrum wiedzy o problemach zdrowotnych pacjenta poddanego takiej opiece, w tym postrzeganych przez niego subiektywnie, jak i przez sprawującego nad nim opiekę farmaceutę. W wielu przypadkach ustalenie ewentualnych źródeł problemów lekowych pacjenta powinno odbywać się m.in. w efekcie uprzedniej możliwości wykonania określonych </w:t>
            </w:r>
            <w:r w:rsidRPr="000A10F0">
              <w:rPr>
                <w:rFonts w:ascii="Times New Roman" w:eastAsia="Times New Roman" w:hAnsi="Times New Roman" w:cs="Times New Roman"/>
                <w:sz w:val="20"/>
                <w:szCs w:val="20"/>
                <w:lang w:eastAsia="pl-PL"/>
              </w:rPr>
              <w:lastRenderedPageBreak/>
              <w:t>podstawowych badań diagnostycznych pozwalających farmaceucie uzyskać szersze spektrum wiedzy o swoim pacjencie, spojrzeć na problemy lekowe tego pacjenta w innym świetle, niż gdyby farmaceuta był pozbawiony istotnego kontekstu jaki stanowi wiedza o problemach pacjenta natury stricte medycznej. Farmaceuta posiądzie bardziej kompleksową wiedzę o powyższych zagadnieniach, jeżeli będzie mógł ją pozyskać na podstawie badań, które sam przeprowadzi. W oparciu o tak komplementarną wiedzę, niewątpliwie będzie mógł przeprowadzić proces racjonalizacji farmakoterapii w sposób bardziej skuteczny, niż gdyby opisanych wyżej możliwości był pozbawiony.</w:t>
            </w:r>
          </w:p>
          <w:p w:rsidR="006903C6" w:rsidRPr="000A10F0" w:rsidRDefault="006903C6"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niezbędne jest pilne utworzenie nowych punktów do diagnostyki w kierunku SARS-CoV-2. Apteka ogólnodostępna, jako placówka ochrony zdrowia, powinna zostać włączona w system wykrywania zakażeń, z czym wiąże się pilna potrzeba tworzenia nowych punktów do diagnostyki w kierunku SARS-CoV-2. Apteka ogólnodostępna, jako placówka ochrony zdrowia, powinna zostać włączona w system wykrywania zakażeń. Rozszerzenie usług farmaceutycznych poprzez umożliwienie farmaceutom przeprowadzania wymienionych badań diagnostycznych w aptekach ogólnodostępnych jest uzasadnione, gdyż pandemia COVID-19 jednoznacznie potwierdziła wysokie kompetencje zawodowe farmaceutów oraz umiejętność szybkiej reorganizacji pracy aptek w sytuacji wymagającej szybkiego i skutecznego działania na rzecz pacjentów. Niezależnie od kwestii związanych z COVID-19, projektodawca rekomenduje ukonstytuowanie formalnej możliwości przeprowadzania przez farmaceutów badań diagnostycznych w aptekach ogólnodostępnych, poprzez dokonanie ich enumeratywnego wyliczenia. Pozwoli to z jednej strony wyeliminować stan formalnego braku wykonania upoważnienia ustawowego, jak również – od strony merytorycznej – pozwoli w lepszym stopniu sprawować opiekę farmaceutyczną nad pacjentem, w różnych jej przejawach i formach.</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6" w:history="1">
              <w:r w:rsidRPr="000A10F0">
                <w:rPr>
                  <w:rStyle w:val="Hipercze"/>
                  <w:rFonts w:ascii="Times New Roman" w:hAnsi="Times New Roman" w:cs="Times New Roman"/>
                  <w:sz w:val="20"/>
                  <w:szCs w:val="20"/>
                </w:rPr>
                <w:t>Rozporządzenie Ministra Zdrowia z dnia 21 stycznia 2022 r. w sprawie wykazu badań diagnostycznych, które mogą być wykonywane przez farmaceutę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 xml:space="preserve">Poselski projekt ustawy zmieniającej ustawę o zmianie ustawy o zapobieganiu oraz zwalczaniu zakażeń i chorób </w:t>
            </w:r>
            <w:r w:rsidRPr="000A10F0">
              <w:rPr>
                <w:rFonts w:ascii="Times New Roman" w:hAnsi="Times New Roman" w:cs="Times New Roman"/>
                <w:sz w:val="20"/>
                <w:szCs w:val="20"/>
              </w:rPr>
              <w:lastRenderedPageBreak/>
              <w:t>zakaźnych u ludzi oraz ustawę o zmianie ustawy - Prawo o szkolnictwie wyższym i nauce oraz niektórych innych ustaw</w:t>
            </w:r>
          </w:p>
        </w:tc>
        <w:tc>
          <w:tcPr>
            <w:tcW w:w="2115" w:type="pct"/>
          </w:tcPr>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6903C6" w:rsidRPr="000A10F0" w:rsidRDefault="006903C6" w:rsidP="00346650">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skierowany do opinii Biuro Legislacji; skierowany do opinii Biuro Analiz Sejmowych </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7" w:history="1">
              <w:r w:rsidRPr="000A10F0">
                <w:rPr>
                  <w:rStyle w:val="Hipercze"/>
                  <w:rFonts w:ascii="Times New Roman" w:hAnsi="Times New Roman" w:cs="Times New Roman"/>
                  <w:sz w:val="20"/>
                  <w:szCs w:val="20"/>
                </w:rPr>
                <w:t>9-020-783-2022.pdf (sejm.gov.pl)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ZARZĄDZENIE Nr 8/2022/DSOZ PREZESA</w:t>
            </w:r>
          </w:p>
          <w:p w:rsidR="006903C6" w:rsidRPr="000A10F0" w:rsidRDefault="006903C6" w:rsidP="008C1D35">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21.01.2022 r.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dniem wejścia w życie przepisów niniejszego zarządzenia utraci moc obowiązującą (§ 16). </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określenia wysokości opłat za krew i jej składniki w 2022 r. (Dz. U. poz. 1353).</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wynikami analizy wysokości kosztów ponoszonych przez jednostki organizacyjne publicznej służby krwi w związku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pobieraniem krwi i jej składników oraz preparatyką, przechowywaniem </w:t>
            </w:r>
            <w:r w:rsidRPr="000A10F0">
              <w:rPr>
                <w:rFonts w:ascii="Times New Roman" w:eastAsia="Times New Roman" w:hAnsi="Times New Roman" w:cs="Times New Roman"/>
                <w:sz w:val="20"/>
                <w:szCs w:val="20"/>
                <w:lang w:eastAsia="pl-PL"/>
              </w:rPr>
              <w:lastRenderedPageBreak/>
              <w:t>i ich wydawaniem, w odniesieniu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zł. Zmiana, wynikająca z ww. rozporządzenia podyktowana jest koniecznością doprecyzowania i usunięcia wątpliwości interpretacyjnych związanych z podziałem donacji.</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stycznia 2022 r.</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były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146 ust. 4 ustawy o świadczeniach oraz zgodnie z § 2 ust. 3 załącznika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ustawy o świadczeniach. Podczas konsultacji nie zgłoszono uwag do ww. zmian.</w:t>
            </w:r>
          </w:p>
          <w:p w:rsidR="006903C6" w:rsidRPr="000A10F0" w:rsidRDefault="006903C6"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F71C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8"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21 stycznia 2022 r. w sprawie powołania Rady Społecznej Krajowego Ośrodka Zapobiegania Zachowaniom Dyssocjalnym</w:t>
            </w:r>
          </w:p>
        </w:tc>
        <w:tc>
          <w:tcPr>
            <w:tcW w:w="2115" w:type="pct"/>
          </w:tcPr>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Rady Społecznej Krajowego Ośrodka Zapobiegania Zachowaniom Dyssocjalnym, przedstawicielem Naczelnej Rady Pielęgniarek i Położnych - Elżbieta Pleczyńska.</w:t>
            </w:r>
          </w:p>
        </w:tc>
        <w:tc>
          <w:tcPr>
            <w:tcW w:w="448" w:type="pct"/>
          </w:tcPr>
          <w:p w:rsidR="006903C6" w:rsidRPr="000A10F0" w:rsidRDefault="006903C6" w:rsidP="00F71CDA">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69" w:history="1">
              <w:r w:rsidRPr="000A10F0">
                <w:rPr>
                  <w:rStyle w:val="Hipercze"/>
                  <w:rFonts w:ascii="Times New Roman" w:hAnsi="Times New Roman" w:cs="Times New Roman"/>
                  <w:sz w:val="20"/>
                  <w:szCs w:val="20"/>
                </w:rPr>
                <w:t>Zarządzenie z dnia 21 stycznia 2022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w:t>
            </w:r>
            <w:r w:rsidRPr="000A10F0">
              <w:rPr>
                <w:rFonts w:ascii="Times New Roman" w:eastAsia="Times New Roman" w:hAnsi="Times New Roman" w:cs="Times New Roman"/>
                <w:sz w:val="20"/>
                <w:szCs w:val="20"/>
                <w:lang w:eastAsia="pl-PL"/>
              </w:rPr>
              <w:lastRenderedPageBreak/>
              <w:t>CoV-2 (w dniu 18 stycznia 2022 r. potwierdzono zakażenie u 30 586 osób).</w:t>
            </w:r>
          </w:p>
        </w:tc>
        <w:tc>
          <w:tcPr>
            <w:tcW w:w="448" w:type="pct"/>
          </w:tcPr>
          <w:p w:rsidR="006903C6" w:rsidRPr="000A10F0" w:rsidRDefault="006903C6" w:rsidP="00F71C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z dniem 24 stycznia 2022 r., z wyjątkiem § 1 pkt 1, który wchodzi w życie </w:t>
            </w:r>
          </w:p>
          <w:p w:rsidR="006903C6" w:rsidRPr="000A10F0" w:rsidRDefault="006903C6" w:rsidP="00F71CDA">
            <w:pPr>
              <w:jc w:val="center"/>
              <w:rPr>
                <w:rFonts w:ascii="Times New Roman" w:hAnsi="Times New Roman" w:cs="Times New Roman"/>
                <w:sz w:val="20"/>
                <w:szCs w:val="20"/>
              </w:rPr>
            </w:pPr>
            <w:r w:rsidRPr="000A10F0">
              <w:rPr>
                <w:rFonts w:ascii="Times New Roman" w:hAnsi="Times New Roman" w:cs="Times New Roman"/>
                <w:sz w:val="20"/>
                <w:szCs w:val="20"/>
              </w:rPr>
              <w:t>z dniem 27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0" w:history="1">
              <w:r w:rsidRPr="000A10F0">
                <w:rPr>
                  <w:rStyle w:val="Hipercze"/>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Projekt ustawy o niektórych zawodach medycznych</w:t>
            </w:r>
          </w:p>
        </w:tc>
        <w:tc>
          <w:tcPr>
            <w:tcW w:w="2115" w:type="pct"/>
          </w:tcPr>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regulacje odnoszące się do następujących zawodów:</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asystentka stomatologiczna;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dietetyk;</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elektroradiolog;</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higienistka stomatologiczna;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logopeda;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masażysta;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opiekun medyczny;</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optometrysta;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ortoptystka;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podiatra;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protetyk słuchu;</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technik dentystyczny;</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technik farmaceutyczny;</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technik ortopeda;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technik sterylizacji medycznej;</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terapeuta zajęciowy.</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jest podstawą do określenia m.in.:</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zadań zawodowych, do wykonywania których są uprawnione osoby wykonujące zawód medyczny;</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wymagań kwalifikacyjnych niezbędnych do wykonywania zawodu medycznego;</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efektów uczenia się właściwych dla danego zawodu medycznego, które muszą być realizowane w ramach kształcenia zawodowego, biorąc pod uwagę konieczność odpowiedniego przygotowania </w:t>
            </w:r>
            <w:r w:rsidRPr="000A10F0">
              <w:rPr>
                <w:rFonts w:ascii="Times New Roman" w:eastAsia="Times New Roman" w:hAnsi="Times New Roman" w:cs="Times New Roman"/>
                <w:sz w:val="20"/>
                <w:szCs w:val="20"/>
                <w:lang w:eastAsia="pl-PL"/>
              </w:rPr>
              <w:lastRenderedPageBreak/>
              <w:t>absolwentów do wykonywania zawodu medycznego;</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kodeksu etyki i deontologii medycznej dla osób wykonujących zawód medyczny.</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metodą wykładów, seminariów, warsztatów oraz ćwiczeń;</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 pośrednictwem sieci internetowej z ograniczonym dostępem, zakończonych testem.</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projekt ustawy wprowadza regulacje, które umożliwiają </w:t>
            </w:r>
            <w:r w:rsidRPr="000A10F0">
              <w:rPr>
                <w:rFonts w:ascii="Times New Roman" w:eastAsia="Times New Roman" w:hAnsi="Times New Roman" w:cs="Times New Roman"/>
                <w:sz w:val="20"/>
                <w:szCs w:val="20"/>
                <w:lang w:eastAsia="pl-PL"/>
              </w:rPr>
              <w:lastRenderedPageBreak/>
              <w:t>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prowadzona przez zespół kontrolny, powoływany przez dyrektora CMKP.</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Postępowanie w przedmiocie odpowiedzialności zawodowej osoby wykonującej zawód medyczny obejmuje:</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czynności sprawdzające;</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postępowanie wyjaśniające;</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postępowanie przed Komisją Odpowiedzialności Zawodowej.</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6903C6" w:rsidRPr="000A10F0" w:rsidRDefault="006903C6"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6903C6" w:rsidRPr="000A10F0" w:rsidRDefault="006903C6"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1"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aktualizacji i dostosowania wzorów: skierowania na leczenie uzdrowiskowe osób uprawnionych do leczenia uzdrowiskowego oraz zbiorczego zestawienia kosztów związanych z leczeniem uzdrowiskowym uprawnionych osób, stanowiących załączniki do rozporządzenia Ministra Zdrowia z dnia 9 sierpnia 2004 r. w sprawie leczenia uzdrowiskowego osób zatrudnionych przy produkcji wyrobów zawierających azbest (Dz. U. poz.1920, z poźn. zm.), zwanego dalej „rozporządzeniem”, do obowiązującego stanu prawnego oraz wiedzy medycznej;</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stosowanie pieczątek i pieczęci w drukach ww. wzorów skierowań mimo wprowadzenia deregulacji takiego obowiązku;</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używanie w druku wzoru skierowania na leczenie uzdrowiskowe osób uprawnionych danych opiekuna prawnego ubezpieczonego oraz możliwość wskazywania przez lekarza ubezpieczenia zdrowotnego proponowanego miejsca i rodzaju leczenia uzdrowiskowego, co nie ma rzeczywistego zastosowania w tej procedurze;</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obligatoryjny obowiązek kierowania na RTG klatki piersiowej przy kwalifikacji osoby uprawnionej do leczenia uzdrowiskowego, bez uwzględniania wskazań medycznych;</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rojekt nowelizacji rozporządzenia wprowadza następujące zmiany:</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w § 3 ust. 2 rozporządzenia dokonano aktualizacji nazwy specjalizacji lekarskiej, przez wprowadzenie w miejsce pojęcia „lekarz specjalista w dziedzinie balneoklimatologii i medycyny fizykalnej” pojęcia „lekarz specjalista w dziedzinie balneologii i medycyny fizykalnej”, zgodnie z obowiązującym wykazem specjalizacji lekarskich;</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1 do rozporządzenia:</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usunięto w całym wzorze skierowania obowiązek umieszczania na druku pieczątek lekarzy odpowiednio: wystawiającego skierowanie na leczenie uzdrowiskowe (lekarza ubezpieczenia zdrowotnego) oraz lekarza specjalisty z dziedziny balneologii i medycyny fizykalnej lub rehabilitacji medycznej (zatrudnionego we właściwej komórce organizacyjnej oddziału wojewódzkiego Narodowego Funduszu Zdrowia) oceniającego celowość skierowania na leczenie uzdrowiskowe. Zniesienie obowiązku umieszczania w odpowiednich polach druku pieczątek bądź pieczęci spowodowane jest realizacją przyjętego przez Radę Ministrów dokumentu pt.: „Informacja dotycząca deregulacji obowiązku stosowania pieczęci/pieczątek przez obywateli i przedsiębiorców”,</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części I wzoru skierowania, odnoszącego się do danych osoby uprawnionej w pozycji „Numer PESEL” wprowadzono zależność, zgodnie z którą w przypadku braku nadanego numeru PESEL należy podać numer dokumentu potwierdzającego tożsamość,</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 części I wzoru skierowania usunięto pozycję dotyczącą danych opiekuna prawnego ubezpieczonego, bo opiekun prawny, kurator czy też opiekun osoby niepełnosprawnej skierowanej na leczenie uzdrowiskowe nie jest objęty systemem leczenia uzdrowiskowego – opiekun prawny czy też kurator nie jest bowiem opiekunem medycznym, więc jego pobyt w uzdrowisku z osobą uprawnioną do leczenia uzdrowiskowego będzie realizowany na zasadach komercyjnych,</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dokonano podziału zakresu danych zawartych w części I wzoru skierowania pt.: „WYWIAD”, przez wprowadzenie dwóch dodatkowych podtytułów, tj.: „BADANIE PRZEDMIOTOWE” oraz „AKTUALNE WYNIKI BADAŃ”, co uporządkowało zakres danych objętych tą częścią skierowania eliminując jednocześnie brak systematyki w tym obszarze, </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wprowadzono dwie nowe (dodatkowe) pozycje w tej części skierowania, zgodnie z którymi lekarz wystawiający skierowanie </w:t>
            </w:r>
            <w:r w:rsidRPr="000A10F0">
              <w:rPr>
                <w:rFonts w:ascii="Times New Roman" w:eastAsia="Times New Roman" w:hAnsi="Times New Roman" w:cs="Times New Roman"/>
                <w:sz w:val="20"/>
                <w:szCs w:val="20"/>
                <w:lang w:eastAsia="pl-PL"/>
              </w:rPr>
              <w:lastRenderedPageBreak/>
              <w:t xml:space="preserve">(lekarz ubezpieczenia zdrowotnego) będzie wskazywał fakt przebycia przez osobę uprawnioną leczenia onkologicznego w ciągu 5 lat przed wystawieniem skierowania oraz przebyte przez ww. osobę leczenie 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6903C6" w:rsidRPr="000A10F0" w:rsidRDefault="006903C6"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w:t>
            </w:r>
            <w:r w:rsidRPr="000A10F0">
              <w:rPr>
                <w:rFonts w:ascii="Times New Roman" w:eastAsia="Times New Roman" w:hAnsi="Times New Roman" w:cs="Times New Roman"/>
                <w:sz w:val="20"/>
                <w:szCs w:val="20"/>
                <w:lang w:eastAsia="pl-PL"/>
              </w:rPr>
              <w:lastRenderedPageBreak/>
              <w:t>poprawy ich czytelności i ułatwienia stosowania przez osoby wypełniające druki.</w:t>
            </w:r>
          </w:p>
        </w:tc>
        <w:tc>
          <w:tcPr>
            <w:tcW w:w="448" w:type="pct"/>
          </w:tcPr>
          <w:p w:rsidR="006903C6" w:rsidRPr="000A10F0" w:rsidRDefault="006903C6"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20 lutego 2022 r. </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2"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 kwartał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3" w:history="1">
              <w:r w:rsidRPr="000A10F0">
                <w:rPr>
                  <w:rStyle w:val="Hipercze"/>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19.01.2022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31 grudnia 2021 r. w sprawie programu pilotażowego w zakresie wykorzystania elektronicznych spirometrów w </w:t>
            </w:r>
            <w:r w:rsidRPr="000A10F0">
              <w:rPr>
                <w:rFonts w:ascii="Times New Roman" w:hAnsi="Times New Roman" w:cs="Times New Roman"/>
                <w:sz w:val="20"/>
                <w:szCs w:val="20"/>
              </w:rPr>
              <w:lastRenderedPageBreak/>
              <w:t>podstawowej opiece zdrowotnej i ambulatoryjnej opiece specjalistycznej</w:t>
            </w:r>
          </w:p>
        </w:tc>
        <w:tc>
          <w:tcPr>
            <w:tcW w:w="2115" w:type="pct"/>
          </w:tcPr>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Ministra Zdrowia w sprawie programu pilotażowego w zakresie wykorzystania elektronicznych spirometrów w podstawowej opiece zdrowotnej i ambulatoryjnej opiece specjalistycznej, stanowi wykonanie upoważnienia zawartego w art. 48e ust. 5 ustawy z dnia 27 sierpnia 2004 r. o świadczeniach opieki zdrowotnej finansowanych ze środków publicznych. Celem wprowadzanego programu pilotażowego dotyczącego wykorzystania elektronicznych spirometrów w podstawowej opiece zdrowotnej i ambulatoryjnej opiece specjalistycznej, zwanego dalej „programem pilotażowym”, jest ocena efektywności realizacji świadczeń opieki zdrowotnej z zakresu podstawowej opieki zdrowotnej i ambulatoryjnej </w:t>
            </w:r>
            <w:r w:rsidRPr="000A10F0">
              <w:rPr>
                <w:rFonts w:ascii="Times New Roman" w:eastAsia="Times New Roman" w:hAnsi="Times New Roman" w:cs="Times New Roman"/>
                <w:sz w:val="20"/>
                <w:szCs w:val="20"/>
                <w:lang w:eastAsia="pl-PL"/>
              </w:rPr>
              <w:lastRenderedPageBreak/>
              <w:t>opieki specjalistycznej z wykorzystaniem elektronicznych spirometrów jako narzędzia umożliwiającego badanie czynnościowe układu oddechowego w sposób zdalny pacjenta po ukończeniu 18. roku życia i przebytym zakażeniu wirusem SARS-CoV-2, ze stwierdzonymi zaburzeniami poziomu saturacji i tętna, w celu wykrywania potencjalnych zaburzeń czynności płuc monitorowanego przez:</w:t>
            </w:r>
          </w:p>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lekarza podstawowej opieki zdrowotnej – w ramach podstawowej opieki zdrowotnej;</w:t>
            </w:r>
          </w:p>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lekarza specjalistę w dziedzinie chorób płuc albo lekarza ze specjalizacją I stopnia w dziedzinie chorób płuc albo lekarza w trakcie specjalizacji w dziedzinie chorób płuc – w ramach ambulatoryjnej opieki specjalistycznej.</w:t>
            </w:r>
          </w:p>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spirometrów) oraz etap ewaluacji programu pilotażowego (który obejmie ocenę działań objętych programem pilotażowym). </w:t>
            </w:r>
          </w:p>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pilotażowy przewiduje realizację wykonywanych za pomocą elektronicznych spirometrów świadczeń opieki zdrowotnej z zakresu podstawowej opieki zdrowotnej oraz świadczeń w ramach ambulatoryjnej opieki specjalistycznej. Podmioty lecznicze będące realizatorami programu, otrzymają od ministra właściwego do spraw zdrowia elektroniczne spirometry, które następnie udostępnią wskazanym w projekcie świadczeniobiorcom, umożliwiając im tym samym zdalną diagnostykę. Zarówno jakość udzielanych w tym zakresie świadczeń opieki zdrowotnej, satysfakcja świadczeniobiorców z przeprowadzanego badania, jak i wpływ tego rozwiązania na sposób funkcjonowania podmiotów leczniczych, będą w ramach ewaluacji programu pilotażowego oceniane na podstawie ankiet wypełnianych przez świadczeniobiorców i realizatorów programu pilotażowego, niezwłocznie po realizacji świadczenia opieki zdrowotnej z wykorzystaniem elektronicznego spirometru, zamieszczanych na platformie DOM. Realizacja tego programu będzie wymagała wdrożenia dodatkowych funkcjonalności w ramach platformy DOM umożliwiających realizację programu pilotażowego.</w:t>
            </w:r>
          </w:p>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Realizatorzy programu pilotażowego zostaną wybrani w ramach naboru przeprowadzanego przez ministra właściwego do spraw zdrowia. Biorąc pod uwagę otwarty charakter naboru, jak i objęcie programem nie mniej niż 1 000 świadczeniobiorców, przewiduje się możliwość wyboru ofert z terytorium całego kraju, przy uwzględnieniu czynników takich jak data wpływu oferty i deklaracja szacunkowej liczby świadczeniobiorców zgłoszonych przez realizatora do udziału w programie. Przyjęta minimalna liczba świadczeniobiorców objęta programem pilotażowym, jest podyktowana m.in. planowanym zakupem 1000 sztuk urządzeń przeznaczonych do realizacji pilotażu.</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4" w:history="1">
              <w:r w:rsidRPr="000A10F0">
                <w:rPr>
                  <w:rStyle w:val="Hipercze"/>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wprowadzenia zmian w rozporządzeniu Ministra Zdrowia z dnia 5 sierpnia 2016 r. w sprawie szczegółowych kryteriów wyboru ofert w postępowaniu w sprawie zawarcia umów o udzielanie świadczeń opieki zdrowotnej (Dz. U. poz. 1372, z późn. zm.), zwanym dalej „rozporządzeniem”, jest związana z wdrażaniem reformy opieki psychiatrycznej dla dzieci i młodzieży i wynika z wprowadzenia zmian w zakresie warunków udzielania świadczeń opieki zdrowotnej w zakresie opieki psychiatrycznej i leczenia uzależnień objętych rozporządzeniem Ministra Zdrowia z dnia 15 grudnia 2021 r. zmieniającym rozporządzenie w sprawie świadczeń gwarantowanych z zakresu opieki psychiatrycznej i leczenia uzależnień (Dz. U. poz. 2400), zwanego dalej „rozporządzeniem koszykowym”. Zmiany zaproponowane w rozporządzeniu koszykowym mają na celu usunięcie nieścisłości, doprecyzowanie przepisów oraz uwzględnienie postulatów ekspertów współpracujących z Ministerstwem Zdrowia, jak również wprowadzenie zmian pozwalających na zaplanowanie kosztów realizacji poszczególnych świadczeń opieki zdrowotnej w zakresie opieki psychiatrycznej i leczenia uzależnień.</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Zaproponowane modyfikacje dotyczą przede wszystkim przemodelowania kryteriów wyboru ofert w zakresie świadczeń opieki zdrowotnej udzielanych dzieciom i młodzieży na I, II oraz III poziomie referencyjnym. W konsekwencji doprecyzowania dotychczasowego brzmienia przepisów rozporządzenia koszykowego, na I oraz II poziomie referencyjnym utworzono dodatkowe przedmioty postępowania uwzględniające nowe zakresy świadczeń gwarantowanych. Dotychczas obowiązujące warunki oceniane we wskazanych poziomach wymagały wprowadzenia zmian w </w:t>
            </w:r>
            <w:r w:rsidRPr="000A10F0">
              <w:rPr>
                <w:rFonts w:ascii="Times New Roman" w:eastAsia="Times New Roman" w:hAnsi="Times New Roman" w:cs="Times New Roman"/>
                <w:sz w:val="20"/>
                <w:szCs w:val="20"/>
                <w:lang w:eastAsia="pl-PL"/>
              </w:rPr>
              <w:lastRenderedPageBreak/>
              <w:t>szczególności w kategorii „personel”, „pozostałe warunki” oraz „organizacja udzielania świadczeń”. Na każdym poziomie referencyjnym dodano w ramach monitorowania procesu udzielania świadczeń warunek: „Superwizja zespołu”. Do świadczeń realizowanych w poradni zdrowia psychicznego oraz na oddziałach dziennych psychiatrycznych rehabilitacyjnych dla dzieci i młodzieży realizowanych na II poziomie referencyjnym obniżono warunki premiujące w kategorii „personel”.</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rozporządzenia wprowadza aktualizację listy metod o udowodnionej naukowo skuteczności w oparciu o rekomendację ekspertów, poszerza i dostosowuje w kryteriach postępowań w sprawie zawarcia umów o udzielanie świadczeń opieki zdrowotnej dzieciom i młodzieży zawartych w częściach: 2, 5, 8, 11, 16, 33 i 41 katalog premiowanego personelu odpowiednio o: specjalistę w dziedzinie psychoterapii dzieci i młodzieży, osobę posiadającą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osobę w trakcie specjalizacji w dziedzinie psychoterapii dzieci i młodzieży”. Premiowanie konkretnego personelu uzależniono od charakteru obowiązującego dotychczas kryterium, tj. kryterium jakościowego lub kryterium ilościowego.</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proponuje także zmianę określenia „osoba prowadząca psychoterapię” na „osoba posiadająca certyfikat psychoterapeuty”, co wynika ze zmiany określenia definiowanego w rozporządzeniu koszykowym i jest podyktowane zgłaszanymi przez środowisko psychoterapeutów postulatami oraz potocznym rozumieniem definicji w poprzednim brzmieniu, które było błędnie interpretowane.</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Wejście w życie rozwiązań przewidzianych w projekcie pozwoli na zabezpieczenie dostępu do świadczeń opieki zdrowotnej w ramach modelu opieki psychiatrycznej dla dzieci i młodzieży oraz powinno przyczynić się do wyboru najlepszych ofert złożonych w toku postępowania w sprawie zawarcia umów o udzielanie świadczeń opieki zdrowotnej, biorąc pod uwagę ich jakość, kompleksowość, dostępność oraz cenę.</w:t>
            </w:r>
          </w:p>
          <w:p w:rsidR="006903C6" w:rsidRPr="000A10F0" w:rsidRDefault="006903C6"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 przejściowy określony w § 2 projektu rozporządzenia będzie </w:t>
            </w:r>
            <w:r w:rsidRPr="000A10F0">
              <w:rPr>
                <w:rFonts w:ascii="Times New Roman" w:eastAsia="Times New Roman" w:hAnsi="Times New Roman" w:cs="Times New Roman"/>
                <w:sz w:val="20"/>
                <w:szCs w:val="20"/>
                <w:lang w:eastAsia="pl-PL"/>
              </w:rPr>
              <w:lastRenderedPageBreak/>
              <w:t>miał zastosowanie do postępowań wszczętych i niezakończonych przed dniem wejścia w życie przedmiotowego rozporządzenia.</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27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5"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Projekt ustawy o krwiodawstwie i krwiolecznictwie</w:t>
            </w:r>
          </w:p>
        </w:tc>
        <w:tc>
          <w:tcPr>
            <w:tcW w:w="2115" w:type="pct"/>
          </w:tcPr>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w:t>
            </w:r>
            <w:r>
              <w:rPr>
                <w:rFonts w:ascii="Times New Roman" w:eastAsia="Times New Roman" w:hAnsi="Times New Roman" w:cs="Times New Roman"/>
                <w:sz w:val="20"/>
                <w:szCs w:val="20"/>
                <w:lang w:eastAsia="pl-PL"/>
              </w:rPr>
              <w:t xml:space="preserve"> </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ww. obszarze wskazano na następujące problemy:</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niejasne uregulowania dotyczące uprawnień dawców krwi - trudności związane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usprawiedliwieniem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nieobecności w pracy w dniu oddania krwi i jej składników przez dawców pracujących na zmiany, w szczególności w porze nocnej;</w:t>
            </w:r>
            <w:r>
              <w:rPr>
                <w:rFonts w:ascii="Times New Roman" w:eastAsia="Times New Roman" w:hAnsi="Times New Roman" w:cs="Times New Roman"/>
                <w:sz w:val="20"/>
                <w:szCs w:val="20"/>
                <w:lang w:eastAsia="pl-PL"/>
              </w:rPr>
              <w:t xml:space="preserve"> </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brak</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dostatecznej liczby średniego personelu medycznego mającego </w:t>
            </w:r>
            <w:r w:rsidRPr="000A10F0">
              <w:rPr>
                <w:rFonts w:ascii="Times New Roman" w:eastAsia="Times New Roman" w:hAnsi="Times New Roman" w:cs="Times New Roman"/>
                <w:sz w:val="20"/>
                <w:szCs w:val="20"/>
                <w:lang w:eastAsia="pl-PL"/>
              </w:rPr>
              <w:lastRenderedPageBreak/>
              <w:t>kwalifikacje do przetaczania krwi i jej składników;</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możliwości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Rozwiązanie wskazanych powyżej problemów ma przede wszystkim na 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Określenie jasnych zasad gospodarowania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osoczem oraz produktami krwiopochodnymi</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rozpoczęcia produkcji, co nastąpi za ok. 4-5 lat NFO będzie, na podstawie decyzji ministra właściwego do spraw zdrowia:</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zbywać osocze w drodze konkurs albo</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wybierze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wykonawcę usługowego frakcjonowania w drodze konkursu albo przetargu publicznego.</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Wprowadzenie kompleksowego, wieloaspektowego i </w:t>
            </w:r>
            <w:r w:rsidRPr="000A10F0">
              <w:rPr>
                <w:rFonts w:ascii="Times New Roman" w:eastAsia="Times New Roman" w:hAnsi="Times New Roman" w:cs="Times New Roman"/>
                <w:sz w:val="20"/>
                <w:szCs w:val="20"/>
                <w:lang w:eastAsia="pl-PL"/>
              </w:rPr>
              <w:lastRenderedPageBreak/>
              <w:t>scentralizowanego nadzoru nad krwiodawstwem i krwiolecznictwem.</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nad gospodarką osoczem oraz obrotem produktami krwiopochodnymi,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koordynacja wspólnych postępowań na zakup towarów i usług na rzecz centrów krwiodawstwa oraz realizacja usług wspólnych, przeprowadzanie konkursu na sprzedaż osocza, które nie spełnia wymagań frakcjonatora, a także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uprawnień dawców krwi</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Umożliwienie wykonywanie przetoczeń przez ratowników medycznych i perfuzjonistów</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Wprowadzenie możliwości wykonywania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przetoczeń „międzyszpitalnych”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 Lotnicze Pogotowie Ratunkowe</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6903C6" w:rsidRPr="000A10F0" w:rsidRDefault="006903C6"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pozostałym zakresie projekt utrzymuje bądź doprecyzowuje </w:t>
            </w:r>
            <w:r w:rsidRPr="000A10F0">
              <w:rPr>
                <w:rFonts w:ascii="Times New Roman" w:eastAsia="Times New Roman" w:hAnsi="Times New Roman" w:cs="Times New Roman"/>
                <w:sz w:val="20"/>
                <w:szCs w:val="20"/>
                <w:lang w:eastAsia="pl-PL"/>
              </w:rPr>
              <w:lastRenderedPageBreak/>
              <w:t>dotychczasowe rozwiązania w zakresie krwiodawstwa i krwiolecznictwa, znajdujące się w obecnie obowiązującej ustawie o publicznej służbie krwi.</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6" w:history="1">
              <w:r w:rsidRPr="000A10F0">
                <w:rPr>
                  <w:rStyle w:val="Hipercze"/>
                  <w:rFonts w:ascii="Times New Roman" w:hAnsi="Times New Roman" w:cs="Times New Roman"/>
                  <w:sz w:val="20"/>
                  <w:szCs w:val="20"/>
                </w:rPr>
                <w:t>Projekt ustawy o krwiodawstwie i krwiolecznictwie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6903C6" w:rsidRPr="000A10F0" w:rsidRDefault="006903C6" w:rsidP="00AD552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7" w:history="1">
              <w:r w:rsidRPr="000A10F0">
                <w:rPr>
                  <w:rStyle w:val="Hipercze"/>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ZARZĄDZENIE Nr 7/2022/DSOZ PREZESA</w:t>
            </w:r>
          </w:p>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11.01.2022 r. zmieniające zarządzenie w sprawie określenia warunków zawierania i realizacji umów w rodzajach rehabilitacja lecznicza oraz programy zdrowotne w zakresie świadczeń - </w:t>
            </w:r>
            <w:r w:rsidRPr="000A10F0">
              <w:rPr>
                <w:rFonts w:ascii="Times New Roman" w:hAnsi="Times New Roman" w:cs="Times New Roman"/>
                <w:sz w:val="20"/>
                <w:szCs w:val="20"/>
              </w:rPr>
              <w:lastRenderedPageBreak/>
              <w:t>leczenie dzieci i dorosłych ze śpiączką</w:t>
            </w:r>
          </w:p>
        </w:tc>
        <w:tc>
          <w:tcPr>
            <w:tcW w:w="2115" w:type="pct"/>
          </w:tcPr>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146 ust. 1 ustawy z dnia 27 sierpnia 2004 r. o świadczeniach opieki zdrowotnej finansowanych ze środków publicznych (Dz.U. z 2021 r. poz. 1285, z późn. zm.), zwanej dalej „ustawą o świadczeniach”.</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Dokonano zmiany konstrukcji katalogu produktów rozliczeniowych ujętych w załączniku nr 1 m do zarządzenia dla świadczeń fizjoterapii ambulatoryjnej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fizjoterapii domowej. Wprowadzono rozwiązania w zakresie finansowania świadczeń fizjoterapeutycznych, polegające na odejściu od płacenia za procedurę, pozostawiając większą swobodę terapeuty w wyborze realizowanych procedur fizjoterapeutycznych. </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Zaproponowana zmiana konstrukcji stanowi uniwersalną metodę umożliwiającą tworzenie dowolnych konfiguracji udzielania świadczeń w zależności od potrzeby pacjentów. Dodatkowo, zmniejszenie liczby </w:t>
            </w:r>
            <w:r w:rsidRPr="000A10F0">
              <w:rPr>
                <w:rFonts w:ascii="Times New Roman" w:eastAsia="Times New Roman" w:hAnsi="Times New Roman" w:cs="Times New Roman"/>
                <w:sz w:val="20"/>
                <w:szCs w:val="20"/>
                <w:lang w:eastAsia="pl-PL"/>
              </w:rPr>
              <w:lastRenderedPageBreak/>
              <w:t>produktów rozliczeniowych przyczyni się do uproszczenia systemu sprawozdawczego.</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załączniku 1n:</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w warunkach domowych,</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z wykorzystaniem systemów teleinformatycznych.</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zarządzenia Prezesa Narodowego Funduszu Zdrowia,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brzmienie § 18 zarządzenia dodając pkt 10 i 11,</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wyodrębniono nowy produkt rozliczeniowy (zabieg masażu),</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dodano produkt rozliczeniowy fizjoterapia realizowana w warunkach domowych (kolejne 15 minut),</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opis grupowania zabiegów fizjoterapeutycznych.</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przypadku:</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- 16 podmiotów, uwagi zgłoszone były po wyznaczonym terminie.</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świadczeń i poprawy dostępności.</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dniem 1 lutego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8"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 xml:space="preserve">ZARZĄDZENIE Nr </w:t>
            </w:r>
            <w:r w:rsidRPr="000A10F0">
              <w:rPr>
                <w:rFonts w:ascii="Times New Roman" w:hAnsi="Times New Roman" w:cs="Times New Roman"/>
                <w:sz w:val="20"/>
                <w:szCs w:val="20"/>
              </w:rPr>
              <w:lastRenderedPageBreak/>
              <w:t>6/2022/DSOZ PREZESA</w:t>
            </w:r>
          </w:p>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10.01.2022 r. zmieniające zarządzenie w sprawie warunków zawierania i realizacji umów w rodzaju świadczenia zdrowotne kontraktowane odrębnie</w:t>
            </w:r>
          </w:p>
        </w:tc>
        <w:tc>
          <w:tcPr>
            <w:tcW w:w="2115" w:type="pct"/>
          </w:tcPr>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167/2019/DSOZ Prezesa Narodowego Funduszu Zdrowia z dnia 29 listopada 2019 r. w </w:t>
            </w:r>
            <w:r w:rsidRPr="000A10F0">
              <w:rPr>
                <w:rFonts w:ascii="Times New Roman" w:eastAsia="Times New Roman" w:hAnsi="Times New Roman" w:cs="Times New Roman"/>
                <w:sz w:val="20"/>
                <w:szCs w:val="20"/>
                <w:lang w:eastAsia="pl-PL"/>
              </w:rPr>
              <w:lastRenderedPageBreak/>
              <w:t>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określenia wysokości opłat za krew i jej składniki w 2022 r. (Dz. U. poz. 1353).</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wynikami analizy wysokości kosztów ponoszonych przez jednostki organizacyjne publicznej służby krwi w związku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zł. Zmiana, wynikająca z ww. rozporządzenia, podyktowana jest koniecznością doprecyzowania i rozwiania wątpliwości interpretacyjnych związanych z podziałem donacji.</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wprowadzane niniejszym zarządzeniem, były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146 ust. 4 ustawy o świadczeniach oraz zgodnie z § 2 ust. 3 załącznika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w:t>
            </w:r>
            <w:r w:rsidRPr="000A10F0">
              <w:rPr>
                <w:rFonts w:ascii="Times New Roman" w:eastAsia="Times New Roman" w:hAnsi="Times New Roman" w:cs="Times New Roman"/>
                <w:sz w:val="20"/>
                <w:szCs w:val="20"/>
                <w:lang w:eastAsia="pl-PL"/>
              </w:rPr>
              <w:lastRenderedPageBreak/>
              <w:t>art. 31sb ust.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ustawy o świadczeniach. Podczas konsultacji nie zgłoszono uwag do ww. zmian.</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11 </w:t>
            </w:r>
            <w:r w:rsidRPr="000A10F0">
              <w:rPr>
                <w:rFonts w:ascii="Times New Roman" w:hAnsi="Times New Roman" w:cs="Times New Roman"/>
                <w:sz w:val="20"/>
                <w:szCs w:val="20"/>
              </w:rPr>
              <w:lastRenderedPageBreak/>
              <w:t>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79" w:history="1">
              <w:r w:rsidRPr="000A10F0">
                <w:rPr>
                  <w:rStyle w:val="Hipercze"/>
                  <w:rFonts w:ascii="Times New Roman" w:hAnsi="Times New Roman" w:cs="Times New Roman"/>
                  <w:sz w:val="20"/>
                  <w:szCs w:val="20"/>
                </w:rPr>
                <w:t xml:space="preserve">Zarządzenia Prezesa NFZ / Zarządzenia Prezesa / Narodowy </w:t>
              </w:r>
              <w:r w:rsidRPr="000A10F0">
                <w:rPr>
                  <w:rStyle w:val="Hipercze"/>
                  <w:rFonts w:ascii="Times New Roman" w:hAnsi="Times New Roman" w:cs="Times New Roman"/>
                  <w:sz w:val="20"/>
                  <w:szCs w:val="20"/>
                </w:rPr>
                <w:lastRenderedPageBreak/>
                <w:t>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ZARZĄDZENIE Nr 5/2022/DSOZ PREZESA</w:t>
            </w:r>
          </w:p>
          <w:p w:rsidR="006903C6" w:rsidRPr="000A10F0" w:rsidRDefault="006903C6"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05.01.2022 r. zmieniające zarządzenie w sprawie warunków zawarcia i realizacji umów o udzielanie świadczeń opieki zdrowotnej w zakresie podstawowej opieki zdrowotnej</w:t>
            </w:r>
          </w:p>
        </w:tc>
        <w:tc>
          <w:tcPr>
            <w:tcW w:w="2115" w:type="pct"/>
          </w:tcPr>
          <w:p w:rsidR="006903C6" w:rsidRPr="000A10F0" w:rsidRDefault="006903C6"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0A10F0">
              <w:rPr>
                <w:rFonts w:ascii="Times New Roman" w:eastAsia="Times New Roman" w:hAnsi="Times New Roman" w:cs="Times New Roman"/>
                <w:sz w:val="20"/>
                <w:szCs w:val="20"/>
                <w:lang w:eastAsia="pl-PL"/>
              </w:rPr>
              <w:br/>
              <w:t>(Dz.U. z 2021 r. poz. 1285, z późn. zm.).</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t>W związku z przygotowywaniem systemu ochrony zdrowia do pełnego wdrożenia opieki koordynowanej w podstawowej opiece zdrowotnej podjęto decyzję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stopniowym wdrażaniu zmian, zarówno w warunkach organizacyjnych realizacji umów jak i ich finansowaniu. Intencją proponowanego przepisu (§ 48a) jest przyjęcie rozwiązania, zgodnie z którym do czasu wprowadzenia kolejnych zmian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rozwoju opieki koordynowanej (ich wdrożenie przewidziane jest nie wcześniej niż po upływie I kwartału 2022 r., ze względu na konieczność zmiany przepisów ustawowych), stawka kapitacyjna, o której mowa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6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0"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5663A2">
            <w:pPr>
              <w:rPr>
                <w:rFonts w:ascii="Times New Roman" w:hAnsi="Times New Roman" w:cs="Times New Roman"/>
                <w:sz w:val="20"/>
                <w:szCs w:val="20"/>
              </w:rPr>
            </w:pPr>
            <w:r w:rsidRPr="000A10F0">
              <w:rPr>
                <w:rFonts w:ascii="Times New Roman" w:hAnsi="Times New Roman" w:cs="Times New Roman"/>
                <w:sz w:val="20"/>
                <w:szCs w:val="20"/>
              </w:rPr>
              <w:t>ZARZĄDZENIE Nr 4/2022/BPZ PREZESA</w:t>
            </w:r>
          </w:p>
          <w:p w:rsidR="006903C6" w:rsidRPr="000A10F0" w:rsidRDefault="006903C6" w:rsidP="005663A2">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w:t>
            </w:r>
            <w:r w:rsidRPr="000A10F0">
              <w:rPr>
                <w:rFonts w:ascii="Times New Roman" w:hAnsi="Times New Roman" w:cs="Times New Roman"/>
                <w:sz w:val="20"/>
                <w:szCs w:val="20"/>
              </w:rPr>
              <w:lastRenderedPageBreak/>
              <w:t>dnia 03.01.2022 r. zmieniające zarządzenie w sprawie określenia warunków zawierania i realizacji umów w rodzaju programy zdrowotne – w zakresach: profilaktyczne programy zdrowotne</w:t>
            </w:r>
          </w:p>
        </w:tc>
        <w:tc>
          <w:tcPr>
            <w:tcW w:w="2115" w:type="pct"/>
          </w:tcPr>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 załączniku nr 2, określającym wzór umowy i polegają wyłącznie na korekcie redakcyjnej § 4 tego załącznika. </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Mając na uwadze to, iż zmiany przyjęte niniejszym zarządzeniem mają charakter wyłącznie porządkowy,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 nie znajduje zastosowania art. 146 ust. 5 ustawy o świadczeniach opieki zdrowotnej finansowanych ze środków publicznych oraz § 2 ust. 3-5 załącznika do rozporządzenia Ministra Zdrowia z dnia 8 września 2015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6903C6" w:rsidRPr="000A10F0" w:rsidRDefault="006903C6" w:rsidP="005663A2">
            <w:pPr>
              <w:rPr>
                <w:rFonts w:ascii="Times New Roman" w:eastAsia="Times New Roman" w:hAnsi="Times New Roman" w:cs="Times New Roman"/>
                <w:sz w:val="20"/>
                <w:szCs w:val="20"/>
                <w:lang w:eastAsia="pl-PL"/>
              </w:rPr>
            </w:pP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1"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5663A2">
            <w:pPr>
              <w:rPr>
                <w:rFonts w:ascii="Times New Roman" w:hAnsi="Times New Roman" w:cs="Times New Roman"/>
                <w:sz w:val="20"/>
                <w:szCs w:val="20"/>
              </w:rPr>
            </w:pPr>
            <w:r w:rsidRPr="000A10F0">
              <w:rPr>
                <w:rFonts w:ascii="Times New Roman" w:hAnsi="Times New Roman" w:cs="Times New Roman"/>
                <w:sz w:val="20"/>
                <w:szCs w:val="20"/>
              </w:rPr>
              <w:t>ZARZĄDZENIE Nr 3/2022/DSOZ PREZESA</w:t>
            </w:r>
          </w:p>
          <w:p w:rsidR="006903C6" w:rsidRPr="000A10F0" w:rsidRDefault="006903C6" w:rsidP="005663A2">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warunków umów o udzielanie onkologicznych świadczeń</w:t>
            </w:r>
          </w:p>
          <w:p w:rsidR="006903C6" w:rsidRPr="000A10F0" w:rsidRDefault="006903C6" w:rsidP="005663A2">
            <w:pPr>
              <w:rPr>
                <w:rFonts w:ascii="Times New Roman" w:hAnsi="Times New Roman" w:cs="Times New Roman"/>
                <w:sz w:val="20"/>
                <w:szCs w:val="20"/>
              </w:rPr>
            </w:pPr>
            <w:r w:rsidRPr="000A10F0">
              <w:rPr>
                <w:rFonts w:ascii="Times New Roman" w:hAnsi="Times New Roman" w:cs="Times New Roman"/>
                <w:sz w:val="20"/>
                <w:szCs w:val="20"/>
              </w:rPr>
              <w:t>kompleksowych</w:t>
            </w:r>
          </w:p>
        </w:tc>
        <w:tc>
          <w:tcPr>
            <w:tcW w:w="2115" w:type="pct"/>
          </w:tcPr>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Uzasadnienie</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70/2021/DSOZ Prezesa Narodowego Funduszu Zdrowia z dnia 15 kwietnia 2021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 sprawie warunków umów o udzielanie onkologicznych świadczeń kompleksowych, która zgodnie z § 22 zarządzenia, z dniem wejścia w życie przepisów niniejszego zarządzenia, utraci moc obowiązującą. Opracowanie zarządzenia ma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szczególności na celu ujednolicenie przepisów oraz zachowanie ich przejrzystości, a tym samym ułatwienie interesariuszom ich stosowania.</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w:t>
            </w:r>
            <w:r w:rsidRPr="000A10F0">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realizacji umów o udzielanie świadczeń opieki zdrowotnej w rodzaju ambulatoryjna opieka specjalistyczna (z późn. zm.) oraz zarządzenia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195/2020/DSOZ Prezesa Narodowego Funduszu Zdrowia z dnia 11 grudnia 2020 r. w sprawie określenia warunków zawierania i realizacji umów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rodzajach rehabilitacja lecznicza oraz programy zdrowotne w zakresie świadczeń - leczenie dzieci i dorosłych ze śpiączką (z późn.zm.) wprowadzono:</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produkty rozliczeniowe:</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5.52.01.0001511 Badanie genetyczne materiału archiwalnego;</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5.52.01.0001423 Wytworzenie stałego dostępu naczyniowego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wytworzeniem tunelu podskórnego przeznaczonego do użytku długoterminowego z hospitalizacją;</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5.52.01.0001566 Usunięcie stałego dostępu naczyniowego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wytworzonym tunelem podskórnym przeznaczonego do użytku długoterminowego z hospitalizacją;</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5.30.00.0000002 W02 Świadczenie receptowe;</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Z100 Świadczenia zabiegowe - grupa 100;</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5.05.00.0000104 znieczulenie całkowite dożylne;</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5.05.00.0000105 konsultacja w zakresie kwalifikacji do wykonania znieczulenia do zabiegu diagnostycznego</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Skutek finansowy dla wprowadzanych niniejszym zarządzeniem zmian </w:t>
            </w:r>
            <w:r w:rsidRPr="000A10F0">
              <w:rPr>
                <w:rFonts w:ascii="Times New Roman" w:eastAsia="Times New Roman" w:hAnsi="Times New Roman" w:cs="Times New Roman"/>
                <w:sz w:val="20"/>
                <w:szCs w:val="20"/>
                <w:lang w:eastAsia="pl-PL"/>
              </w:rPr>
              <w:lastRenderedPageBreak/>
              <w:t>w chwili obecnej nie jest możliwy do oszacowania.</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świadczeniach. W wyniku konsultacji uwagi do projektu zgłosiło 10 podmiotów. </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w:t>
            </w:r>
          </w:p>
          <w:p w:rsidR="006903C6" w:rsidRPr="000A10F0" w:rsidRDefault="006903C6"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2"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D1598C">
            <w:pPr>
              <w:rPr>
                <w:rFonts w:ascii="Times New Roman" w:hAnsi="Times New Roman" w:cs="Times New Roman"/>
                <w:sz w:val="20"/>
                <w:szCs w:val="20"/>
              </w:rPr>
            </w:pPr>
            <w:r w:rsidRPr="000A10F0">
              <w:rPr>
                <w:rFonts w:ascii="Times New Roman" w:hAnsi="Times New Roman" w:cs="Times New Roman"/>
                <w:sz w:val="20"/>
                <w:szCs w:val="20"/>
              </w:rPr>
              <w:t>ZARZĄDZENIE Nr 2/2022/DSOZ PREZESA</w:t>
            </w:r>
          </w:p>
          <w:p w:rsidR="006903C6" w:rsidRPr="000A10F0" w:rsidRDefault="006903C6" w:rsidP="00D1598C">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03.01.2022 r. w sprawie warunków zawierania i </w:t>
            </w:r>
            <w:r w:rsidRPr="000A10F0">
              <w:rPr>
                <w:rFonts w:ascii="Times New Roman" w:hAnsi="Times New Roman" w:cs="Times New Roman"/>
                <w:sz w:val="20"/>
                <w:szCs w:val="20"/>
              </w:rPr>
              <w:lastRenderedPageBreak/>
              <w:t>realizacji umów w rodzaju leczenie szpitalne</w:t>
            </w:r>
          </w:p>
          <w:p w:rsidR="006903C6" w:rsidRPr="000A10F0" w:rsidRDefault="006903C6" w:rsidP="00D1598C">
            <w:pPr>
              <w:rPr>
                <w:rFonts w:ascii="Times New Roman" w:hAnsi="Times New Roman" w:cs="Times New Roman"/>
                <w:sz w:val="20"/>
                <w:szCs w:val="20"/>
              </w:rPr>
            </w:pPr>
            <w:r w:rsidRPr="000A10F0">
              <w:rPr>
                <w:rFonts w:ascii="Times New Roman" w:hAnsi="Times New Roman" w:cs="Times New Roman"/>
                <w:sz w:val="20"/>
                <w:szCs w:val="20"/>
              </w:rPr>
              <w:t>– świadczenia kompleksowe</w:t>
            </w:r>
          </w:p>
        </w:tc>
        <w:tc>
          <w:tcPr>
            <w:tcW w:w="2115" w:type="pct"/>
          </w:tcPr>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dnia 27 sierpnia 2004 r. o świadczeniach opieki zdrowotnej finansowanych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środków publicznych (Dz. U. z 2021 r. poz. 1285, z późn zm.), zwanej dalej „ustawą o świadczeniach”.</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 w sprawie warunków zawierania i realizacji umów w </w:t>
            </w:r>
            <w:r w:rsidRPr="000A10F0">
              <w:rPr>
                <w:rFonts w:ascii="Times New Roman" w:eastAsia="Times New Roman" w:hAnsi="Times New Roman" w:cs="Times New Roman"/>
                <w:sz w:val="20"/>
                <w:szCs w:val="20"/>
                <w:lang w:eastAsia="pl-PL"/>
              </w:rPr>
              <w:lastRenderedPageBreak/>
              <w:t xml:space="preserve">rodzaju leczenie szpitalne – świadczenia kompleksowe (z późn. zm.), która zgodnie z § 19 zarządzenia, z dniem wejścia w życie przepisów niniejszego zarządzenia, utraci moc obowiązującą.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ich stosowania.</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 znacznym stopniu niepełnosprawności z możliwością jego rozliczenia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stacjonarnej rehabilitacji kardiologicznej.</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podmioty. Nie dotyczyły one przedmiotu proponowanych zmian.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Przepisy zarządzenia stosuje się do rozliczania świadczeń udzielanych</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3"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D1598C">
            <w:pPr>
              <w:rPr>
                <w:rFonts w:ascii="Times New Roman" w:hAnsi="Times New Roman" w:cs="Times New Roman"/>
                <w:sz w:val="20"/>
                <w:szCs w:val="20"/>
              </w:rPr>
            </w:pPr>
            <w:r w:rsidRPr="000A10F0">
              <w:rPr>
                <w:rFonts w:ascii="Times New Roman" w:hAnsi="Times New Roman" w:cs="Times New Roman"/>
                <w:sz w:val="20"/>
                <w:szCs w:val="20"/>
              </w:rPr>
              <w:t>ZARZĄDZENIE Nr 1/2022/DSOZ PREZESA</w:t>
            </w:r>
          </w:p>
          <w:p w:rsidR="006903C6" w:rsidRPr="000A10F0" w:rsidRDefault="006903C6" w:rsidP="00D1598C">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określenia warunków zawierania i realizacji umów w rodzaju leczenie szpitalne oraz leczenie szpitalne – świadczenia wysokospecjalistyczne</w:t>
            </w:r>
          </w:p>
          <w:p w:rsidR="006903C6" w:rsidRPr="000A10F0" w:rsidRDefault="006903C6" w:rsidP="00D1598C">
            <w:pPr>
              <w:rPr>
                <w:rFonts w:ascii="Times New Roman" w:hAnsi="Times New Roman" w:cs="Times New Roman"/>
                <w:sz w:val="20"/>
                <w:szCs w:val="20"/>
              </w:rPr>
            </w:pPr>
          </w:p>
        </w:tc>
        <w:tc>
          <w:tcPr>
            <w:tcW w:w="2115" w:type="pct"/>
          </w:tcPr>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1 ustawy z dnia 27 sierpnia 2004 r. o świadczeniach opieki zdrowotnej finansowanych ze środków publicznych (Dz. U. z 2021 r. poz. 1285, z późn. zm.), zwanej dalej „ustawą o świadczeniach”.</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ujednolicenia z rozporządzeniem Ministra Zdrowia z dnia 22 lipca 2021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określenia wysokości opłat za krew i jej składniki w 2022 r. (Dz.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 1768), dokonano zmian</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wartości wysokości opłat w 2022 r. Zgodnie z wynikami analizy wysokości kosztów ponoszonych przez jednostki organizacyjne publicznej służby krwi w związku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pobieraniem krwi i jej składników oraz preparatyką, przechowywaniem i ich wydawaniem, w odniesieniu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wartości 45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zł, możliwy do sumowania z produktem rozliczeniowym: 5.53.01.0001517 Przetoczenie osocza świeżo mrożonego. Zmiana, wynikająca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podyktowana jest koniecznością doprecyzowania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rozwiania wątpliwości interpretacyjnych związanych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podziałem donacji;</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 w związku ze zmianą wysokości limitu finansowania ustalonego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obwieszczeniu Ministra Zdrowia z dnia 21 października 2021 r. w sprawie wykazu refundowanych leków, środków spożywczych specjalnego przeznaczenia żywieniowego oraz wyrobów </w:t>
            </w:r>
            <w:r w:rsidRPr="000A10F0">
              <w:rPr>
                <w:rFonts w:ascii="Times New Roman" w:eastAsia="Times New Roman" w:hAnsi="Times New Roman" w:cs="Times New Roman"/>
                <w:sz w:val="20"/>
                <w:szCs w:val="20"/>
                <w:lang w:eastAsia="pl-PL"/>
              </w:rPr>
              <w:lastRenderedPageBreak/>
              <w:t xml:space="preserve">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t>
            </w:r>
            <w:r w:rsidRPr="000A10F0">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Pobyt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podania leku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leczeniu orbitopatii tarczycowej (obejmuje dożylną sterydoterapię wraz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26 pkt 13 zarządzenia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uzasadnionych medycznie przypadkach umożliwiono wykazanie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rozliczenia pomimo nieprzekroczenia 14 dniowego okresu między ich udzieleniem podczas odrębnych pobytów pacjenta w szpitalu);</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sidRPr="000A10F0">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pobieraniem, przechowywaniem, przetwarzaniem, sterylizacją i dystrybucją komórek, tkanek i narządów (Dz. U. z 2014 r. poz. 469,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późn. zm.). W związku z tym, w załącznikach utworzone zostały odpowiednie produkty rozliczeniowe wraz z wartościami wynikającymi z ww. rozporządzenia;</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sidRPr="000A10F0">
              <w:rPr>
                <w:rFonts w:ascii="Times New Roman" w:eastAsia="Times New Roman" w:hAnsi="Times New Roman" w:cs="Times New Roman"/>
                <w:sz w:val="20"/>
                <w:szCs w:val="20"/>
                <w:lang w:eastAsia="pl-PL"/>
              </w:rPr>
              <w:tab/>
              <w:t>zmiany w obrębie załączników 2a, 2b i 2c, stanowiących wzory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w rodzaju leczenie szpitalne / leczenie szpitalne - teleradioterapia / brachyterapia / terapia izotopowa / terapia protonowa nowotworów zlokalizowanych poza narządem wzroku/ leczenie szpitalne -</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 wysokospecjalistyczne wynikają z konieczności ich dostosowania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przepisów § 16 załącznika do rozporządzenia Ministra Zdrowia z dnia 8 września 2015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 sprawie ogólnych warunków umów o udzielanie świadczeń opieki zdrowotnej (Dz. U. z 2020 r. poz. 320, z późn. zm.);</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w:t>
            </w:r>
            <w:r w:rsidRPr="000A10F0">
              <w:rPr>
                <w:rFonts w:ascii="Times New Roman" w:eastAsia="Times New Roman" w:hAnsi="Times New Roman" w:cs="Times New Roman"/>
                <w:sz w:val="20"/>
                <w:szCs w:val="20"/>
                <w:lang w:eastAsia="pl-PL"/>
              </w:rPr>
              <w:tab/>
              <w:t xml:space="preserve">modyfikacje w zakresie załącznika nr 1ts do zarządzenia mają </w:t>
            </w:r>
            <w:r w:rsidRPr="000A10F0">
              <w:rPr>
                <w:rFonts w:ascii="Times New Roman" w:eastAsia="Times New Roman" w:hAnsi="Times New Roman" w:cs="Times New Roman"/>
                <w:sz w:val="20"/>
                <w:szCs w:val="20"/>
                <w:lang w:eastAsia="pl-PL"/>
              </w:rPr>
              <w:lastRenderedPageBreak/>
              <w:t>charakter porządkujący (zmiany wynikające ze zmian z załącznika nr 1b);</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w:t>
            </w:r>
            <w:r w:rsidRPr="000A10F0">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rzecz tych świadczeniobiorców odpowiednich JGP, umożliwiono korygowanie wartości produktu rozliczeniowego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katalogu grup o współczynnik o wartości 1,2 (załącznik nr 3d do zarządzenia);</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w:t>
            </w:r>
            <w:r w:rsidRPr="000A10F0">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zmniejszenie liczby wykonanych zabiegów endoprotezoplastyki i przesunięcie ich w czasie umożliwiono świadczeniodawcom korygowanie wartości produktu rozliczeniowego z katalogu grup z zastosowaniem współczynników na podstawie realizacji świadczeń udzielonych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roku 2019 albo 2021;</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w:t>
            </w:r>
            <w:r w:rsidRPr="000A10F0">
              <w:rPr>
                <w:rFonts w:ascii="Times New Roman" w:eastAsia="Times New Roman" w:hAnsi="Times New Roman" w:cs="Times New Roman"/>
                <w:sz w:val="20"/>
                <w:szCs w:val="20"/>
                <w:lang w:eastAsia="pl-PL"/>
              </w:rPr>
              <w:tab/>
              <w:t>zmiany w charakterystyce JGP (załącznik nr 9 do zarządzenia) obejmują:</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w:t>
            </w:r>
            <w:r w:rsidRPr="000A10F0">
              <w:rPr>
                <w:rFonts w:ascii="Times New Roman" w:eastAsia="Times New Roman" w:hAnsi="Times New Roman" w:cs="Times New Roman"/>
                <w:sz w:val="20"/>
                <w:szCs w:val="20"/>
                <w:lang w:eastAsia="pl-PL"/>
              </w:rPr>
              <w:tab/>
              <w:t>B31 Duże rekonstrukcje na aparacie ochronnym oka - w związku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wynikami opracowania Agencji Oceny Technologii Medycznych i Taryfikacji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w:t>
            </w:r>
            <w:r w:rsidRPr="000A10F0">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krtani (z listy procedur C14 została usunięto procedura: 27.499 Wycięcie w zakresie jamy ustnej – inne pozostawiono),</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w:t>
            </w:r>
            <w:r w:rsidRPr="000A10F0">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grupy C14),</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w:t>
            </w:r>
            <w:r w:rsidRPr="000A10F0">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w:t>
            </w:r>
            <w:r w:rsidRPr="000A10F0">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nieuszczegółowionej diagnozie wg ICD 10 przeniesione z grupy D18 Zapalenie płuc nietypowe),</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w:t>
            </w:r>
            <w:r w:rsidRPr="000A10F0">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t>
            </w:r>
            <w:r w:rsidRPr="000A10F0">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w:t>
            </w:r>
            <w:r w:rsidRPr="000A10F0">
              <w:rPr>
                <w:rFonts w:ascii="Times New Roman" w:eastAsia="Times New Roman" w:hAnsi="Times New Roman" w:cs="Times New Roman"/>
                <w:sz w:val="20"/>
                <w:szCs w:val="20"/>
                <w:lang w:eastAsia="pl-PL"/>
              </w:rPr>
              <w:tab/>
              <w:t xml:space="preserve">P04 Choroby dolnych dróg oddechowych, P30 Infekcje wirusowe określone- umożliwione zostało rozliczanie hospitalizacji pacjentów leczonych z powodu COVID- 19 w oddziałach </w:t>
            </w:r>
            <w:r w:rsidRPr="000A10F0">
              <w:rPr>
                <w:rFonts w:ascii="Times New Roman" w:eastAsia="Times New Roman" w:hAnsi="Times New Roman" w:cs="Times New Roman"/>
                <w:sz w:val="20"/>
                <w:szCs w:val="20"/>
                <w:lang w:eastAsia="pl-PL"/>
              </w:rPr>
              <w:lastRenderedPageBreak/>
              <w:t>pediatrycznych. W grupie P04 Choroby dolnych dróg oddechowych oraz P30 Infekcje wirusowe określone do listy rozpoznań dodano rozpoznanie o kodzie: U07.1 COVID-19,</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w:t>
            </w:r>
            <w:r w:rsidRPr="000A10F0">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rozliczenia w grupie Q23 Operacje żylaków z safenektomią oraz w grupie Q24 Operacje żylaków bez safenektomii.</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wysokości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63 035 198 zł.</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ustawy o świadczeniach.</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toku konsultacji opinie dotyczące projektu zarządzenia przedstawiło 20</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tym trybie traktowane było jako wyjątek, a nie ogólna zasada rozliczania udzielonych świadczeń. </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Zdecydowana większość pozostałych zgłoszonych uwag wymaga szczegółowych analiz i dalszych prac.</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udzielanych od dnia 1 stycznia 2022 r. Zarządzenie wchodzi w życie z dniem </w:t>
            </w:r>
            <w:r w:rsidRPr="000A10F0">
              <w:rPr>
                <w:rFonts w:ascii="Times New Roman" w:eastAsia="Times New Roman" w:hAnsi="Times New Roman" w:cs="Times New Roman"/>
                <w:sz w:val="20"/>
                <w:szCs w:val="20"/>
                <w:lang w:eastAsia="pl-PL"/>
              </w:rPr>
              <w:lastRenderedPageBreak/>
              <w:t>następującym po dniu podpisania.</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4"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922731">
            <w:pPr>
              <w:rPr>
                <w:rFonts w:ascii="Times New Roman" w:hAnsi="Times New Roman" w:cs="Times New Roman"/>
                <w:sz w:val="20"/>
                <w:szCs w:val="20"/>
              </w:rPr>
            </w:pPr>
            <w:r w:rsidRPr="000A10F0">
              <w:rPr>
                <w:rFonts w:ascii="Times New Roman" w:hAnsi="Times New Roman" w:cs="Times New Roman"/>
                <w:sz w:val="20"/>
                <w:szCs w:val="20"/>
              </w:rPr>
              <w:t>ZARZĄDZENIE Nr 224/2021/DSOZ PREZESA</w:t>
            </w:r>
          </w:p>
          <w:p w:rsidR="006903C6" w:rsidRPr="000A10F0" w:rsidRDefault="006903C6" w:rsidP="00922731">
            <w:pPr>
              <w:rPr>
                <w:rFonts w:ascii="Times New Roman" w:hAnsi="Times New Roman" w:cs="Times New Roman"/>
                <w:sz w:val="20"/>
                <w:szCs w:val="20"/>
              </w:rPr>
            </w:pPr>
            <w:r w:rsidRPr="000A10F0">
              <w:rPr>
                <w:rFonts w:ascii="Times New Roman" w:hAnsi="Times New Roman" w:cs="Times New Roman"/>
                <w:sz w:val="20"/>
                <w:szCs w:val="20"/>
              </w:rPr>
              <w:t>NARODOWEGO FUNDUSZU ZDROWIA z dnia 30.12.2021 r. zmieniające zarządzenie w sprawie programu pilotażowego w zakresie oddziaływań terapeutycznych skierowanych do dzieci i młodzieży problemowo korzystających z nowych technologii cyfrowych oraz ich rodzin</w:t>
            </w:r>
          </w:p>
        </w:tc>
        <w:tc>
          <w:tcPr>
            <w:tcW w:w="2115" w:type="pct"/>
          </w:tcPr>
          <w:p w:rsidR="006903C6" w:rsidRPr="000A10F0" w:rsidRDefault="006903C6"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199/2021/DSOZ Prezesa Narodowego Funduszu Zdrowia w sprawie programu pilotażowego oddziaływań terapeutycznych skierowanych do dzieci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6903C6" w:rsidRPr="000A10F0" w:rsidRDefault="006903C6"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przepisowi § 9 ust. 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Przedmiotowa zmiana ma charakter porządkujący, dostosowujący przepisy zarządzenia do obowiązujących warunków realizacji świadczeń objętych programem pilotażowym.</w:t>
            </w:r>
          </w:p>
          <w:p w:rsidR="006903C6" w:rsidRPr="000A10F0" w:rsidRDefault="006903C6"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5"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BB114E">
            <w:pPr>
              <w:rPr>
                <w:rFonts w:ascii="Times New Roman" w:hAnsi="Times New Roman" w:cs="Times New Roman"/>
                <w:sz w:val="20"/>
                <w:szCs w:val="20"/>
              </w:rPr>
            </w:pPr>
            <w:r w:rsidRPr="000A10F0">
              <w:rPr>
                <w:rFonts w:ascii="Times New Roman" w:hAnsi="Times New Roman" w:cs="Times New Roman"/>
                <w:sz w:val="20"/>
                <w:szCs w:val="20"/>
              </w:rPr>
              <w:t>ZARZĄDZENIE Nr 223/2021/DSOZ PREZESA</w:t>
            </w:r>
          </w:p>
          <w:p w:rsidR="006903C6" w:rsidRPr="000A10F0" w:rsidRDefault="006903C6" w:rsidP="00BB114E">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uchylające zarządzenie zmieniające zarządzenie w sprawie </w:t>
            </w:r>
            <w:r w:rsidRPr="000A10F0">
              <w:rPr>
                <w:rFonts w:ascii="Times New Roman" w:hAnsi="Times New Roman" w:cs="Times New Roman"/>
                <w:sz w:val="20"/>
                <w:szCs w:val="20"/>
              </w:rPr>
              <w:lastRenderedPageBreak/>
              <w:t>określenia warunków zawierania i realizacji umów w rodzajach rehabilitacja lecznicza oraz programy zdrowotne w zakresie świadczeń - leczenie dzieci i dorosłych ze śpiączką</w:t>
            </w:r>
          </w:p>
        </w:tc>
        <w:tc>
          <w:tcPr>
            <w:tcW w:w="2115" w:type="pct"/>
          </w:tcPr>
          <w:p w:rsidR="006903C6" w:rsidRPr="000A10F0" w:rsidRDefault="006903C6"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w:t>
            </w:r>
            <w:r w:rsidRPr="000A10F0">
              <w:rPr>
                <w:rFonts w:ascii="Times New Roman" w:eastAsia="Times New Roman" w:hAnsi="Times New Roman" w:cs="Times New Roman"/>
                <w:sz w:val="20"/>
                <w:szCs w:val="20"/>
                <w:lang w:eastAsia="pl-PL"/>
              </w:rPr>
              <w:lastRenderedPageBreak/>
              <w:t>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w:t>
            </w:r>
            <w:r>
              <w:rPr>
                <w:rFonts w:ascii="Times New Roman" w:eastAsia="Times New Roman" w:hAnsi="Times New Roman" w:cs="Times New Roman"/>
                <w:sz w:val="20"/>
                <w:szCs w:val="20"/>
                <w:lang w:eastAsia="pl-PL"/>
              </w:rPr>
              <w:t xml:space="preserve"> </w:t>
            </w:r>
          </w:p>
          <w:p w:rsidR="006903C6" w:rsidRPr="000A10F0" w:rsidRDefault="006903C6"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powyższe postanowiono o niezwłocznym uchyleniu przedmiotowego zarządzenia zmieniającego.</w:t>
            </w:r>
            <w:r>
              <w:rPr>
                <w:rFonts w:ascii="Times New Roman" w:eastAsia="Times New Roman" w:hAnsi="Times New Roman" w:cs="Times New Roman"/>
                <w:sz w:val="20"/>
                <w:szCs w:val="20"/>
                <w:lang w:eastAsia="pl-PL"/>
              </w:rPr>
              <w:t xml:space="preserve"> </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6"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BB114E">
            <w:pPr>
              <w:rPr>
                <w:rFonts w:ascii="Times New Roman" w:hAnsi="Times New Roman" w:cs="Times New Roman"/>
                <w:sz w:val="20"/>
                <w:szCs w:val="20"/>
              </w:rPr>
            </w:pPr>
            <w:r w:rsidRPr="000A10F0">
              <w:rPr>
                <w:rFonts w:ascii="Times New Roman" w:hAnsi="Times New Roman" w:cs="Times New Roman"/>
                <w:sz w:val="20"/>
                <w:szCs w:val="20"/>
              </w:rPr>
              <w:t xml:space="preserve">ZARZĄDZENIE Nr 162/2020/DGL </w:t>
            </w:r>
          </w:p>
          <w:p w:rsidR="006903C6" w:rsidRPr="000A10F0" w:rsidRDefault="006903C6" w:rsidP="00BB114E">
            <w:pPr>
              <w:rPr>
                <w:rFonts w:ascii="Times New Roman" w:hAnsi="Times New Roman" w:cs="Times New Roman"/>
                <w:sz w:val="20"/>
                <w:szCs w:val="20"/>
              </w:rPr>
            </w:pPr>
            <w:r w:rsidRPr="000A10F0">
              <w:rPr>
                <w:rFonts w:ascii="Times New Roman" w:hAnsi="Times New Roman" w:cs="Times New Roman"/>
                <w:sz w:val="20"/>
                <w:szCs w:val="20"/>
              </w:rPr>
              <w:t xml:space="preserve">PREZESA </w:t>
            </w:r>
          </w:p>
          <w:p w:rsidR="006903C6" w:rsidRPr="000A10F0" w:rsidRDefault="006903C6" w:rsidP="00BB114E">
            <w:pPr>
              <w:rPr>
                <w:rFonts w:ascii="Times New Roman" w:hAnsi="Times New Roman" w:cs="Times New Roman"/>
                <w:sz w:val="20"/>
                <w:szCs w:val="20"/>
              </w:rPr>
            </w:pPr>
            <w:r w:rsidRPr="000A10F0">
              <w:rPr>
                <w:rFonts w:ascii="Times New Roman" w:hAnsi="Times New Roman" w:cs="Times New Roman"/>
                <w:sz w:val="20"/>
                <w:szCs w:val="20"/>
              </w:rPr>
              <w:t>NARODOWEGO FUNDUSZU ZDROWIA z dnia 16 października 2020 r. w sprawie określenia warunków zawierania i realizacji umów w rodzaju leczenie szpitalne w zakresie programy lekowe</w:t>
            </w:r>
          </w:p>
        </w:tc>
        <w:tc>
          <w:tcPr>
            <w:tcW w:w="2115" w:type="pct"/>
          </w:tcPr>
          <w:p w:rsidR="006903C6" w:rsidRPr="000A10F0" w:rsidRDefault="006903C6"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zarządzenia</w:t>
            </w:r>
          </w:p>
          <w:p w:rsidR="006903C6" w:rsidRPr="000A10F0" w:rsidRDefault="006903C6"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6903C6" w:rsidRPr="000A10F0" w:rsidRDefault="006903C6"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6903C6" w:rsidRPr="000A10F0" w:rsidRDefault="006903C6" w:rsidP="00AD552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7"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BB114E">
            <w:pPr>
              <w:rPr>
                <w:rFonts w:ascii="Times New Roman" w:hAnsi="Times New Roman" w:cs="Times New Roman"/>
                <w:sz w:val="20"/>
                <w:szCs w:val="20"/>
              </w:rPr>
            </w:pPr>
            <w:r w:rsidRPr="000A10F0">
              <w:rPr>
                <w:rFonts w:ascii="Times New Roman" w:hAnsi="Times New Roman" w:cs="Times New Roman"/>
                <w:sz w:val="20"/>
                <w:szCs w:val="20"/>
              </w:rPr>
              <w:t>ZARZĄDZENIE Nr 222/2021/GPF PREZESA</w:t>
            </w:r>
          </w:p>
          <w:p w:rsidR="006903C6" w:rsidRPr="000A10F0" w:rsidRDefault="006903C6" w:rsidP="00BB114E">
            <w:pPr>
              <w:rPr>
                <w:rFonts w:ascii="Times New Roman" w:hAnsi="Times New Roman" w:cs="Times New Roman"/>
                <w:sz w:val="20"/>
                <w:szCs w:val="20"/>
              </w:rPr>
            </w:pPr>
            <w:r w:rsidRPr="000A10F0">
              <w:rPr>
                <w:rFonts w:ascii="Times New Roman" w:hAnsi="Times New Roman" w:cs="Times New Roman"/>
                <w:sz w:val="20"/>
                <w:szCs w:val="20"/>
              </w:rPr>
              <w:lastRenderedPageBreak/>
              <w:t>NARODOWEGO FUNDUSZU ZDROWIA z dnia 30.12.2021 r. zmieniające zarządzenie w sprawie powołania Zespołu do spraw monitorowania prawidłowości postępowania w przypadkach podejrzenia lub zakażenia koronawirusem SARS-CoV-2</w:t>
            </w:r>
          </w:p>
        </w:tc>
        <w:tc>
          <w:tcPr>
            <w:tcW w:w="2115" w:type="pct"/>
          </w:tcPr>
          <w:p w:rsidR="006903C6" w:rsidRPr="000A10F0" w:rsidRDefault="006903C6"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Nowelizacja zarządzenia Nr 28/2020/GPF Prezesa Narodowego Funduszu Zdrowia z dnia 1 marca 2020 r. w sprawie powołania Zespołu do spraw monitorowania prawidłowości postępowania w przypadkach podejrzenia lub zakażenia koronawirusem SARS-CoV-2 polega na </w:t>
            </w:r>
            <w:r w:rsidRPr="000A10F0">
              <w:rPr>
                <w:rFonts w:ascii="Times New Roman" w:eastAsia="Times New Roman" w:hAnsi="Times New Roman" w:cs="Times New Roman"/>
                <w:sz w:val="20"/>
                <w:szCs w:val="20"/>
                <w:lang w:eastAsia="pl-PL"/>
              </w:rPr>
              <w:lastRenderedPageBreak/>
              <w:t>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8" w:history="1">
              <w:r w:rsidRPr="000A10F0">
                <w:rPr>
                  <w:rStyle w:val="Hipercze"/>
                  <w:rFonts w:ascii="Times New Roman" w:hAnsi="Times New Roman" w:cs="Times New Roman"/>
                  <w:sz w:val="20"/>
                  <w:szCs w:val="20"/>
                </w:rPr>
                <w:t xml:space="preserve">Zarządzenia Prezesa NFZ / Zarządzenia Prezesa / Narodowy Fundusz Zdrowia (NFZ) – </w:t>
              </w:r>
              <w:r w:rsidRPr="000A10F0">
                <w:rPr>
                  <w:rStyle w:val="Hipercze"/>
                  <w:rFonts w:ascii="Times New Roman" w:hAnsi="Times New Roman" w:cs="Times New Roman"/>
                  <w:sz w:val="20"/>
                  <w:szCs w:val="20"/>
                </w:rPr>
                <w:lastRenderedPageBreak/>
                <w:t>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7449E1">
            <w:pPr>
              <w:rPr>
                <w:rFonts w:ascii="Times New Roman" w:hAnsi="Times New Roman" w:cs="Times New Roman"/>
                <w:sz w:val="20"/>
                <w:szCs w:val="20"/>
              </w:rPr>
            </w:pPr>
            <w:r w:rsidRPr="000A10F0">
              <w:rPr>
                <w:rFonts w:ascii="Times New Roman" w:hAnsi="Times New Roman" w:cs="Times New Roman"/>
                <w:sz w:val="20"/>
                <w:szCs w:val="20"/>
              </w:rPr>
              <w:t>ZARZĄDZENIE Nr 218/2021/BPZ PREZESA</w:t>
            </w:r>
          </w:p>
          <w:p w:rsidR="006903C6" w:rsidRPr="000A10F0" w:rsidRDefault="006903C6" w:rsidP="007449E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27.12.2021 r. zmieniające zarządzenie w sprawie określenia warunków zawierania i realizacji umów w rodzaju programy zdrowotne – w zakresach: profilaktyczne programy </w:t>
            </w:r>
            <w:r w:rsidRPr="000A10F0">
              <w:rPr>
                <w:rFonts w:ascii="Times New Roman" w:hAnsi="Times New Roman" w:cs="Times New Roman"/>
                <w:sz w:val="20"/>
                <w:szCs w:val="20"/>
              </w:rPr>
              <w:lastRenderedPageBreak/>
              <w:t>zdrowotne</w:t>
            </w:r>
          </w:p>
        </w:tc>
        <w:tc>
          <w:tcPr>
            <w:tcW w:w="2115" w:type="pct"/>
          </w:tcPr>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 późn. zm.). Zmiany wynikające ze wskazanych przepisów zostały już wprowadzone do obowiązujących umów ze świadczeniodawcami w drodze aneksów.</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 nie znajduje zastosowania art. 146 ust. 5 ustawy o świadczeniach opieki zdrowotnej finansowanych ze środków publicznych oraz § 2 ust. 3-5 załącznika do rozporządzenia Ministra Zdrowia z dnia 8 września 2015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w:t>
            </w:r>
            <w:r w:rsidRPr="000A10F0">
              <w:rPr>
                <w:rFonts w:ascii="Times New Roman" w:eastAsia="Times New Roman" w:hAnsi="Times New Roman" w:cs="Times New Roman"/>
                <w:sz w:val="20"/>
                <w:szCs w:val="20"/>
                <w:lang w:eastAsia="pl-PL"/>
              </w:rPr>
              <w:lastRenderedPageBreak/>
              <w:t>„Zwiększenie zakresu działań profilaktycznych”.</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28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89"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7449E1">
            <w:pPr>
              <w:rPr>
                <w:rFonts w:ascii="Times New Roman" w:hAnsi="Times New Roman" w:cs="Times New Roman"/>
                <w:sz w:val="20"/>
                <w:szCs w:val="20"/>
              </w:rPr>
            </w:pPr>
            <w:r w:rsidRPr="000A10F0">
              <w:rPr>
                <w:rFonts w:ascii="Times New Roman" w:hAnsi="Times New Roman" w:cs="Times New Roman"/>
                <w:sz w:val="20"/>
                <w:szCs w:val="20"/>
              </w:rPr>
              <w:t>ZARZĄDZENIE Nr 217/2021/DSOZ</w:t>
            </w:r>
          </w:p>
          <w:p w:rsidR="006903C6" w:rsidRPr="000A10F0" w:rsidRDefault="006903C6" w:rsidP="007449E1">
            <w:pPr>
              <w:rPr>
                <w:rFonts w:ascii="Times New Roman" w:hAnsi="Times New Roman" w:cs="Times New Roman"/>
                <w:sz w:val="20"/>
                <w:szCs w:val="20"/>
              </w:rPr>
            </w:pPr>
            <w:r w:rsidRPr="000A10F0">
              <w:rPr>
                <w:rFonts w:ascii="Times New Roman" w:hAnsi="Times New Roman" w:cs="Times New Roman"/>
                <w:sz w:val="20"/>
                <w:szCs w:val="20"/>
              </w:rPr>
              <w:t>PREZESA</w:t>
            </w:r>
          </w:p>
          <w:p w:rsidR="006903C6" w:rsidRPr="000A10F0" w:rsidRDefault="006903C6" w:rsidP="007449E1">
            <w:pPr>
              <w:rPr>
                <w:rFonts w:ascii="Times New Roman" w:hAnsi="Times New Roman" w:cs="Times New Roman"/>
                <w:sz w:val="20"/>
                <w:szCs w:val="20"/>
              </w:rPr>
            </w:pPr>
            <w:r w:rsidRPr="000A10F0">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zapobieganiem, przeciwdziałaniem i zwalczaniem COVID-19 stanowi wykonanie upoważnienia ustawowego zawartego w art. 102 ust. 1 i ust. 5 pkt 21 ustawy z dnia 27</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sierpnia 2004 r. o świadczeniach opieki zdrowotnej finansowanych ze środków publicznych (Dz.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 z 2021 r. poz. 1285, z późn. zm.) oraz polecenia Ministra Zdrowia z dnia 2 marca 2021 r. (z późn. zm.), z dnia 2 kwietnia 2021 r. (z późn. zm.) i z dnia 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września 2021 r. (z późn. zm.) wydanego na podstawie art. 11h ust. 2 pkt 2 ustawy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2 marca 2020 r. o szczególnych rozwiązaniach związanych z zapobieganiem, przeciwdziałaniem i zwalczaniem COVID-19, innych chorób zakaźnych oraz wywołanych nimi sytuacji kryzysowych (Dz. U. z 2021 r. poz. 2095, z późn. zm.).</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42/2021/DSOZ Prezesa Narodowego Funduszu Zdrowia z dnia 5 marca 2021 r.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 którymi NFZ zawarł umowę na finansowanie tych testów, </w:t>
            </w:r>
            <w:r w:rsidRPr="000A10F0">
              <w:rPr>
                <w:rFonts w:ascii="Times New Roman" w:eastAsia="Times New Roman" w:hAnsi="Times New Roman" w:cs="Times New Roman"/>
                <w:sz w:val="20"/>
                <w:szCs w:val="20"/>
                <w:lang w:eastAsia="pl-PL"/>
              </w:rPr>
              <w:lastRenderedPageBreak/>
              <w:t>obowiązującą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dniu 30 grudnia 2021 r.;</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związku z weryfikacją wyceny świadczeń związanych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wykonaniem testu na obecność wirusa SARS-CoV-2 i przeprowadzoną przez Agencję Oceny Technologii Medycznych i Taryfikacji analizą kosztów w tym obszarze dokonano zmiany wartości poniższych produktów rozliczeniowych: </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99.05.0001</w:t>
            </w:r>
            <w:r w:rsidRPr="000A10F0">
              <w:rPr>
                <w:rFonts w:ascii="Times New Roman" w:eastAsia="Times New Roman" w:hAnsi="Times New Roman" w:cs="Times New Roman"/>
                <w:sz w:val="20"/>
                <w:szCs w:val="20"/>
                <w:lang w:eastAsia="pl-PL"/>
              </w:rPr>
              <w:tab/>
              <w:t>Wykonanie testu na obecność wirusa SARS-CoV-2 - 113 zł</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99.05.0002</w:t>
            </w:r>
            <w:r w:rsidRPr="000A10F0">
              <w:rPr>
                <w:rFonts w:ascii="Times New Roman" w:eastAsia="Times New Roman" w:hAnsi="Times New Roman" w:cs="Times New Roman"/>
                <w:sz w:val="20"/>
                <w:szCs w:val="20"/>
                <w:lang w:eastAsia="pl-PL"/>
              </w:rPr>
              <w:tab/>
              <w:t xml:space="preserve">Wykonanie testu na obecność wirusa SARS-CoV-2 (bez kosztu odczynników) – 66 zł, </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99.05.0003 Wykonanie testu na obecność wirusa SARS-CoV-2 – 101 zł;</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99.05.0004 Wykonanie testu na obecność wirusa SARS-CoV-2 (bez kosztu odczynników) – 54 zł.</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wartości obejmuje także:</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99.05.0005 Wykonanie testu antygenowego na obecność wirusa SARS-CoV-2 – 35,83 zł,</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99.05.0006 Wykonanie testu antygenowego na obecność wirusa SARS-CoV-2 (bez kosztu testu) – 23,24 zł.</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dokonano zmian w załącznikach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Pozostałe zmiany w nich dokonane maja charakter porządkowy.</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0"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7449E1">
            <w:pPr>
              <w:rPr>
                <w:rFonts w:ascii="Times New Roman" w:hAnsi="Times New Roman" w:cs="Times New Roman"/>
                <w:sz w:val="20"/>
                <w:szCs w:val="20"/>
              </w:rPr>
            </w:pPr>
            <w:r w:rsidRPr="000A10F0">
              <w:rPr>
                <w:rFonts w:ascii="Times New Roman" w:hAnsi="Times New Roman" w:cs="Times New Roman"/>
                <w:sz w:val="20"/>
                <w:szCs w:val="20"/>
              </w:rPr>
              <w:t>ZARZĄDZENIE Nr 216/2021/DSOZ PREZESA</w:t>
            </w:r>
          </w:p>
          <w:p w:rsidR="006903C6" w:rsidRPr="000A10F0" w:rsidRDefault="006903C6" w:rsidP="007449E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22.12.2021 r. zmieniające </w:t>
            </w:r>
            <w:r w:rsidRPr="000A10F0">
              <w:rPr>
                <w:rFonts w:ascii="Times New Roman" w:hAnsi="Times New Roman" w:cs="Times New Roman"/>
                <w:sz w:val="20"/>
                <w:szCs w:val="20"/>
              </w:rPr>
              <w:lastRenderedPageBreak/>
              <w:t>zarządzenie w sprawie szczegółowych warunków umów w systemie podstawowego szpitalnego zabezpieczenia świadczeń opieki zdrowotnej</w:t>
            </w:r>
          </w:p>
        </w:tc>
        <w:tc>
          <w:tcPr>
            <w:tcW w:w="2115" w:type="pct"/>
          </w:tcPr>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wprowadzono zmiany w zarządzeniu Nr </w:t>
            </w:r>
            <w:r w:rsidRPr="000A10F0">
              <w:rPr>
                <w:rFonts w:ascii="Times New Roman" w:eastAsia="Times New Roman" w:hAnsi="Times New Roman" w:cs="Times New Roman"/>
                <w:sz w:val="20"/>
                <w:szCs w:val="20"/>
                <w:lang w:eastAsia="pl-PL"/>
              </w:rPr>
              <w:lastRenderedPageBreak/>
              <w:t>56/2021/DSOZ Prezesa Narodowego Funduszu Zdrowia z dnia 31 marca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6903C6" w:rsidRPr="000A10F0" w:rsidRDefault="006903C6"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1"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E22852">
            <w:pPr>
              <w:rPr>
                <w:rFonts w:ascii="Times New Roman" w:hAnsi="Times New Roman" w:cs="Times New Roman"/>
                <w:sz w:val="20"/>
                <w:szCs w:val="20"/>
              </w:rPr>
            </w:pPr>
            <w:r w:rsidRPr="000A10F0">
              <w:rPr>
                <w:rFonts w:ascii="Times New Roman" w:hAnsi="Times New Roman" w:cs="Times New Roman"/>
                <w:sz w:val="20"/>
                <w:szCs w:val="20"/>
              </w:rPr>
              <w:t>ZARZĄDZENIE Nr 215/2021/DSOZ PREZESA</w:t>
            </w:r>
          </w:p>
          <w:p w:rsidR="006903C6" w:rsidRPr="000A10F0" w:rsidRDefault="006903C6" w:rsidP="00E22852">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22.12.2021 r. zmieniające zarządzenie w sprawie określenia warunków zawierania i realizacji umów o udzielanie świadczeń opieki zdrowotnej w rodzaju leczenie </w:t>
            </w:r>
            <w:r w:rsidRPr="000A10F0">
              <w:rPr>
                <w:rFonts w:ascii="Times New Roman" w:hAnsi="Times New Roman" w:cs="Times New Roman"/>
                <w:sz w:val="20"/>
                <w:szCs w:val="20"/>
              </w:rPr>
              <w:lastRenderedPageBreak/>
              <w:t>stomatologiczne</w:t>
            </w:r>
          </w:p>
        </w:tc>
        <w:tc>
          <w:tcPr>
            <w:tcW w:w="2115" w:type="pct"/>
          </w:tcPr>
          <w:p w:rsidR="006903C6" w:rsidRPr="000A10F0" w:rsidRDefault="006903C6"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6903C6" w:rsidRPr="000A10F0" w:rsidRDefault="006903C6"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6903C6" w:rsidRPr="000A10F0" w:rsidRDefault="006903C6"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6903C6" w:rsidRPr="000A10F0" w:rsidRDefault="006903C6"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w:t>
            </w:r>
            <w:r w:rsidRPr="000A10F0">
              <w:rPr>
                <w:rFonts w:ascii="Times New Roman" w:eastAsia="Times New Roman" w:hAnsi="Times New Roman" w:cs="Times New Roman"/>
                <w:sz w:val="20"/>
                <w:szCs w:val="20"/>
                <w:lang w:eastAsia="pl-PL"/>
              </w:rPr>
              <w:lastRenderedPageBreak/>
              <w:t>Ministra Zdrowia z dnia 8 września 2015 r. w sprawie ogólnych warunków umów o udzielanie świadczeń opieki zdrowotnej zeń opieki zdrowotnej (Dz. z 2020 r. poz. 320, z późn. zm.).</w:t>
            </w:r>
          </w:p>
          <w:p w:rsidR="006903C6" w:rsidRPr="000A10F0" w:rsidRDefault="006903C6"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2"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ZARZĄDZENIE NR 214/2021/DSOZ PREZESA NARODOWEGO FUNDUSZU ZDROWIA z dnia 22.12.2021 r. zmieniające zarządzenie w sprawie umów o realizację programu pilotażowego w centrach zdrowia psychicznego</w:t>
            </w:r>
          </w:p>
        </w:tc>
        <w:tc>
          <w:tcPr>
            <w:tcW w:w="2115" w:type="pct"/>
          </w:tcPr>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23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3"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ZARZĄDZENIE Nr 212/2021/DSOZ PREZESA</w:t>
            </w:r>
          </w:p>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21.12.2021 r. zmieniające zarządzenie w sprawie określenia warunków zawierania i realizacji umów w rodzajach </w:t>
            </w:r>
            <w:r w:rsidRPr="000A10F0">
              <w:rPr>
                <w:rFonts w:ascii="Times New Roman" w:hAnsi="Times New Roman" w:cs="Times New Roman"/>
                <w:sz w:val="20"/>
                <w:szCs w:val="20"/>
              </w:rPr>
              <w:lastRenderedPageBreak/>
              <w:t>rehabilitacja lecznicza oraz programy zdrowotne w zakresie świadczeń - leczenie dzieci i dorosłych ze śpiączką</w:t>
            </w:r>
          </w:p>
          <w:p w:rsidR="006903C6" w:rsidRPr="000A10F0" w:rsidRDefault="006903C6" w:rsidP="00B43D1D">
            <w:pPr>
              <w:rPr>
                <w:rFonts w:ascii="Times New Roman" w:hAnsi="Times New Roman" w:cs="Times New Roman"/>
                <w:sz w:val="20"/>
                <w:szCs w:val="20"/>
              </w:rPr>
            </w:pPr>
          </w:p>
        </w:tc>
        <w:tc>
          <w:tcPr>
            <w:tcW w:w="2115" w:type="pct"/>
          </w:tcPr>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27 sierpnia 2004 r. o świadczeniach opieki zdrowotnej finansowanych ze środków publicznych (Dz. U. z 2021 r. poz.1285, z późn. zm.), zwanej dalej „ustawą o świadczeniach”.</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 późn. zm.). Zmiany wynikające ze wskazanych przepisów zostały już wprowadzone do obowiązujących umów ze świadczeniodawcami w drodze aneksów.</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4"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ZARZĄDZENIE Nr 211/2021/DSOZ PREZESA</w:t>
            </w:r>
          </w:p>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21.12.2021 r. zmieniające zarządzenie w sprawie warunków zawierania i realizacji umów o udzielanie świadczeń opieki zdrowotnej przez podmioty realizujące świadczenia koordynowanej opieki nad kobietą i dzieckiem w związku</w:t>
            </w:r>
          </w:p>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 xml:space="preserve">z przepisami </w:t>
            </w:r>
            <w:r w:rsidRPr="000A10F0">
              <w:rPr>
                <w:rFonts w:ascii="Times New Roman" w:hAnsi="Times New Roman" w:cs="Times New Roman"/>
                <w:sz w:val="20"/>
                <w:szCs w:val="20"/>
              </w:rPr>
              <w:lastRenderedPageBreak/>
              <w:t>ustawy o wsparciu kobiet w ciąży i rodzin „Za życiem”</w:t>
            </w:r>
          </w:p>
        </w:tc>
        <w:tc>
          <w:tcPr>
            <w:tcW w:w="2115" w:type="pct"/>
          </w:tcPr>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 ust. 2 ustawy z dnia 4 listopada 2016 r. o wsparciu kobiet w ciąży i rodzin „Za życiem” (Dz.U. 2020 poz. 1329).</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zarządzeniu. W opisie zasad realizacji świadczeń wskazano także, aby częstotliwość wizyt w poradni była możliwie najmniejsza, w celu minimalnego obciążenia dziecka i </w:t>
            </w:r>
            <w:r w:rsidRPr="000A10F0">
              <w:rPr>
                <w:rFonts w:ascii="Times New Roman" w:eastAsia="Times New Roman" w:hAnsi="Times New Roman" w:cs="Times New Roman"/>
                <w:sz w:val="20"/>
                <w:szCs w:val="20"/>
                <w:lang w:eastAsia="pl-PL"/>
              </w:rPr>
              <w:lastRenderedPageBreak/>
              <w:t xml:space="preserve">jego opiekunów. </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 rozporządzenia Ministra Zdrowia z dnia 8 września 2015 r. w sprawie ogólnych warunków umów o udzielanie świadczeń opieki zdrowotnej (Dz. U. 2020 r. poz. 320,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ogólnych warunków umów o udzielanie świadczeń opieki zdrowotnej. Zmiany wynikające ze wskazanych przepisów zostały już wprowadzone do obowiązujących umów ze świadczeniodawcami w drodze aneksów.</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o świadczeniach oraz § 2 ust. 3-5 załącznika do rozporządzenia Ministra </w:t>
            </w:r>
            <w:r w:rsidRPr="000A10F0">
              <w:rPr>
                <w:rFonts w:ascii="Times New Roman" w:eastAsia="Times New Roman" w:hAnsi="Times New Roman" w:cs="Times New Roman"/>
                <w:sz w:val="20"/>
                <w:szCs w:val="20"/>
                <w:lang w:eastAsia="pl-PL"/>
              </w:rPr>
              <w:lastRenderedPageBreak/>
              <w:t>Zdrowia z dnia 8 września 2015 r. w sprawie ogólnych warunków umów o udzielanie świadczeń opieki zdrowotnej zeń opieki zdrowotnej (Dz. z 2020 r. poz. 320, z późn. zm.).</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5"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ZARZĄDZENIE Nr 208/2021/DWM</w:t>
            </w:r>
          </w:p>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PREZESA</w:t>
            </w:r>
          </w:p>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20.12.2021 r. zmieniające zarządzenia w sprawie okresu ważności </w:t>
            </w:r>
          </w:p>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 xml:space="preserve">oraz trybu wydawania Europejskiej Karty Ubezpieczenia Zdrowotnego w związku z pobytem czasowym w innym niż Rzeczpospolita Polska </w:t>
            </w:r>
          </w:p>
          <w:p w:rsidR="006903C6" w:rsidRPr="000A10F0" w:rsidRDefault="006903C6" w:rsidP="00B43D1D">
            <w:pPr>
              <w:rPr>
                <w:rFonts w:ascii="Times New Roman" w:hAnsi="Times New Roman" w:cs="Times New Roman"/>
                <w:sz w:val="20"/>
                <w:szCs w:val="20"/>
              </w:rPr>
            </w:pPr>
            <w:r w:rsidRPr="000A10F0">
              <w:rPr>
                <w:rFonts w:ascii="Times New Roman" w:hAnsi="Times New Roman" w:cs="Times New Roman"/>
                <w:sz w:val="20"/>
                <w:szCs w:val="20"/>
              </w:rPr>
              <w:t>państwie członkowskim UE/EFTA</w:t>
            </w:r>
          </w:p>
        </w:tc>
        <w:tc>
          <w:tcPr>
            <w:tcW w:w="2115" w:type="pct"/>
          </w:tcPr>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0A10F0">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0A10F0">
              <w:rPr>
                <w:rFonts w:ascii="Times New Roman" w:eastAsia="Times New Roman" w:hAnsi="Times New Roman" w:cs="Times New Roman"/>
                <w:sz w:val="20"/>
                <w:szCs w:val="20"/>
                <w:lang w:eastAsia="pl-PL"/>
              </w:rPr>
              <w:br/>
              <w:t xml:space="preserve">z postanowień Decyzji nr S1 z dnia 12 czerwca 2009 r. Komisji Administracyjnej ds. Koordynacji Systemów Zabezpieczenia </w:t>
            </w:r>
            <w:r w:rsidRPr="000A10F0">
              <w:rPr>
                <w:rFonts w:ascii="Times New Roman" w:eastAsia="Times New Roman" w:hAnsi="Times New Roman" w:cs="Times New Roman"/>
                <w:sz w:val="20"/>
                <w:szCs w:val="20"/>
                <w:lang w:eastAsia="pl-PL"/>
              </w:rPr>
              <w:lastRenderedPageBreak/>
              <w:t>Społecznego.</w:t>
            </w:r>
          </w:p>
          <w:p w:rsidR="006903C6" w:rsidRPr="000A10F0" w:rsidRDefault="006903C6"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6903C6" w:rsidRPr="000A10F0" w:rsidRDefault="006903C6" w:rsidP="00854C19">
            <w:pPr>
              <w:rPr>
                <w:rFonts w:ascii="Times New Roman" w:eastAsia="Times New Roman" w:hAnsi="Times New Roman" w:cs="Times New Roman"/>
                <w:bCs/>
                <w:sz w:val="20"/>
                <w:szCs w:val="20"/>
                <w:u w:color="00000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„Strategia Narodowego Funduszu Zdrowia na lata 2019-2023”.</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6"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ZARZĄDZENIE Nr 207/2021/DSOZ PREZESA</w:t>
            </w:r>
          </w:p>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określenia warunków zawierania i realizacji umów w rodzaju świadczenia pielęgnacyjne i opiekuńcze w ramach opieki długoterminowej</w:t>
            </w:r>
          </w:p>
        </w:tc>
        <w:tc>
          <w:tcPr>
            <w:tcW w:w="2115" w:type="pct"/>
          </w:tcPr>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146 ust. 1 ustawy z dnia 27 sierpnia 2004 r. o świadczeniach opieki zdrowotnej finansowanych ze środków publicznych (Dz.U. z 2021 r. poz. 1285, z późn. zm.).</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7"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14.01.20</w:t>
            </w:r>
            <w:r w:rsidRPr="000A10F0">
              <w:rPr>
                <w:rFonts w:ascii="Times New Roman" w:hAnsi="Times New Roman" w:cs="Times New Roman"/>
                <w:sz w:val="20"/>
                <w:szCs w:val="20"/>
              </w:rPr>
              <w:lastRenderedPageBreak/>
              <w:t>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w:t>
            </w:r>
          </w:p>
        </w:tc>
        <w:tc>
          <w:tcPr>
            <w:tcW w:w="559" w:type="pct"/>
          </w:tcPr>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lastRenderedPageBreak/>
              <w:t>ZARZĄDZENI</w:t>
            </w:r>
            <w:r w:rsidRPr="000A10F0">
              <w:rPr>
                <w:rFonts w:ascii="Times New Roman" w:hAnsi="Times New Roman" w:cs="Times New Roman"/>
                <w:sz w:val="20"/>
                <w:szCs w:val="20"/>
              </w:rPr>
              <w:lastRenderedPageBreak/>
              <w:t>E Nr 206/2021/DSOZ PREZESA</w:t>
            </w:r>
          </w:p>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określenia warunków zawierania i realizacji umów o udzielanie świadczeń opieki zdrowotnej w rodzaju ambulatoryjna opieka specjalistyczna</w:t>
            </w:r>
          </w:p>
        </w:tc>
        <w:tc>
          <w:tcPr>
            <w:tcW w:w="2115" w:type="pct"/>
          </w:tcPr>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Prezesa Narodowego </w:t>
            </w:r>
            <w:r w:rsidRPr="000A10F0">
              <w:rPr>
                <w:rFonts w:ascii="Times New Roman" w:eastAsia="Times New Roman" w:hAnsi="Times New Roman" w:cs="Times New Roman"/>
                <w:sz w:val="20"/>
                <w:szCs w:val="20"/>
                <w:lang w:eastAsia="pl-PL"/>
              </w:rPr>
              <w:lastRenderedPageBreak/>
              <w:t>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 późn. zm.). Zmiany wynikające ze wskazanych przepisów zostały już wprowadzone do obowiązujących umów ze świadczeniodawcami w drodze aneksów.</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18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8" w:history="1">
              <w:r w:rsidRPr="000A10F0">
                <w:rPr>
                  <w:rStyle w:val="Hipercze"/>
                  <w:rFonts w:ascii="Times New Roman" w:hAnsi="Times New Roman" w:cs="Times New Roman"/>
                  <w:sz w:val="20"/>
                  <w:szCs w:val="20"/>
                </w:rPr>
                <w:t xml:space="preserve">Zarządzenia Prezesa NFZ / </w:t>
              </w:r>
              <w:r w:rsidRPr="000A10F0">
                <w:rPr>
                  <w:rStyle w:val="Hipercze"/>
                  <w:rFonts w:ascii="Times New Roman" w:hAnsi="Times New Roman" w:cs="Times New Roman"/>
                  <w:sz w:val="20"/>
                  <w:szCs w:val="20"/>
                </w:rPr>
                <w:lastRenderedPageBreak/>
                <w:t>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ZARZĄDZENIE Nr 205/2021/DSOZ PREZESA</w:t>
            </w:r>
          </w:p>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17.12.2021 r. zmieniające zarządzenie w sprawie warunków zawierania i realizacji umów w rodzaju świadczenia </w:t>
            </w:r>
            <w:r w:rsidRPr="000A10F0">
              <w:rPr>
                <w:rFonts w:ascii="Times New Roman" w:hAnsi="Times New Roman" w:cs="Times New Roman"/>
                <w:sz w:val="20"/>
                <w:szCs w:val="20"/>
              </w:rPr>
              <w:lastRenderedPageBreak/>
              <w:t>zdrowotne kontraktowane odrębnie</w:t>
            </w:r>
          </w:p>
        </w:tc>
        <w:tc>
          <w:tcPr>
            <w:tcW w:w="2115" w:type="pct"/>
          </w:tcPr>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Warunki finansowania świadczeń oraz w § 5 lub w § 6 - Kary umowne do przepisów § 16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późn. zm.). Zmiany wynikające ze wskazanych przepisów zostały już wprowadzone do obowiązujących </w:t>
            </w:r>
            <w:r w:rsidRPr="000A10F0">
              <w:rPr>
                <w:rFonts w:ascii="Times New Roman" w:eastAsia="Times New Roman" w:hAnsi="Times New Roman" w:cs="Times New Roman"/>
                <w:sz w:val="20"/>
                <w:szCs w:val="20"/>
                <w:lang w:eastAsia="pl-PL"/>
              </w:rPr>
              <w:lastRenderedPageBreak/>
              <w:t>umów ze świadczeniodawcami w drodze aneksów.</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Wprowadzone zmiany wpisują się w kluczowe dla Narodowego Funduszu Zdrowia cele określone w Strategii na lata 2019-2023, m.in. (cel 2) - Poprawa jakości i dostępności świadczeń opieki zdrowotnej.</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199"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ZARZĄDZENIE Nr 204/2021/DSOZ PREZESA</w:t>
            </w:r>
          </w:p>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wniosków o indywidualne sprawozdanie lub rozliczenie świadczeń</w:t>
            </w:r>
          </w:p>
        </w:tc>
        <w:tc>
          <w:tcPr>
            <w:tcW w:w="2115" w:type="pct"/>
          </w:tcPr>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Prezesa Narodowego Funduszu Zdrowia w sprawie wniosków o indywidualne sprawozdanie lub rozliczenie świadczeń, ujednolica procedury wydawania przez oddziały wojewódzkie Narodowego Funduszu Zdrowia decyzji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sprawie indywidualnego sprawozdania lub rozliczenia świadczeń opieki zdrowotnej. </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0"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ZARZĄDZENIE Nr 203/2021/DSOZ PREZESA</w:t>
            </w:r>
          </w:p>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w:t>
            </w:r>
            <w:r w:rsidRPr="000A10F0">
              <w:rPr>
                <w:rFonts w:ascii="Times New Roman" w:hAnsi="Times New Roman" w:cs="Times New Roman"/>
                <w:sz w:val="20"/>
                <w:szCs w:val="20"/>
              </w:rPr>
              <w:lastRenderedPageBreak/>
              <w:t>dnia 17.12.2021 r. zmieniające zarządzenie w sprawie warunków zawierania i realizacji umów w rodzaju świadczeń zaopatrzenie w wyroby medyczne</w:t>
            </w:r>
          </w:p>
        </w:tc>
        <w:tc>
          <w:tcPr>
            <w:tcW w:w="2115" w:type="pct"/>
          </w:tcPr>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1"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ZARZĄDZENIE Nr 202/2021/BPZ PREZESA</w:t>
            </w:r>
          </w:p>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umów o realizację programu pilotażowego</w:t>
            </w:r>
          </w:p>
          <w:p w:rsidR="006903C6" w:rsidRPr="000A10F0" w:rsidRDefault="006903C6" w:rsidP="00854C19">
            <w:pPr>
              <w:rPr>
                <w:rFonts w:ascii="Times New Roman" w:hAnsi="Times New Roman" w:cs="Times New Roman"/>
                <w:sz w:val="20"/>
                <w:szCs w:val="20"/>
              </w:rPr>
            </w:pPr>
            <w:r w:rsidRPr="000A10F0">
              <w:rPr>
                <w:rFonts w:ascii="Times New Roman" w:hAnsi="Times New Roman" w:cs="Times New Roman"/>
                <w:sz w:val="20"/>
                <w:szCs w:val="20"/>
              </w:rPr>
              <w:lastRenderedPageBreak/>
              <w:t>„Profilaktyka 40 PLUS”</w:t>
            </w:r>
          </w:p>
        </w:tc>
        <w:tc>
          <w:tcPr>
            <w:tcW w:w="2115" w:type="pct"/>
          </w:tcPr>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życie rozporządzenia Ministra Zdrowia z dnia 3 grudnia 2021 r zmieniającego rozporządzenie w sprawie programu pilotażowego „Profilaktyka 40 PLUS” (Dz. U. poz. 2278) i mają na celu dostosowanie przepisów zarządzenia do ww. regulacji. </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Przyjęte modyfikacje przepisów przedłużają okres trwania programu pilotażowego do 30 czerwca 2022 r., a ponadto redukują jeden z elementów badań antropometrycznych – ocenę miarowości rytmu serca. Dodatkowo zarządzenie systematyzuje formę uzyskania e-skierowania </w:t>
            </w:r>
            <w:r w:rsidRPr="000A10F0">
              <w:rPr>
                <w:rFonts w:ascii="Times New Roman" w:eastAsia="Times New Roman" w:hAnsi="Times New Roman" w:cs="Times New Roman"/>
                <w:sz w:val="20"/>
                <w:szCs w:val="20"/>
                <w:lang w:eastAsia="pl-PL"/>
              </w:rPr>
              <w:lastRenderedPageBreak/>
              <w:t>dla świadczeniobiorcy.</w:t>
            </w:r>
          </w:p>
          <w:p w:rsidR="006903C6" w:rsidRPr="000A10F0" w:rsidRDefault="006903C6"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2"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11 stycznia 2022 r. w sprawie powołania Komisji Inwentaryzacyjnej</w:t>
            </w:r>
          </w:p>
        </w:tc>
        <w:tc>
          <w:tcPr>
            <w:tcW w:w="2115" w:type="pct"/>
          </w:tcPr>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zakończy pracę w terminie do dnia 11 lutego 2022 r.</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3" w:history="1">
              <w:r w:rsidRPr="000A10F0">
                <w:rPr>
                  <w:rStyle w:val="Hipercze"/>
                  <w:rFonts w:ascii="Times New Roman" w:hAnsi="Times New Roman" w:cs="Times New Roman"/>
                  <w:sz w:val="20"/>
                  <w:szCs w:val="20"/>
                </w:rPr>
                <w:t>Zarządzenie z dnia 11 stycznia 2022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programu pilotażowego w zakresie rehabilitacji leczniczej dla świadczeniobiorców po przebytej chorobie COVID-19,</w:t>
            </w:r>
          </w:p>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programu fizjoterapii dla osób po przebyciu COVID-19 realizowanego w gabinecie fizjoterapeutycznym lub w domu pacjenta,</w:t>
            </w:r>
          </w:p>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inicjonowanie zmian zasad realizacji rehabilitacji leczniczej po chorobie COVID-19 oraz uzgadnianie koncepcji i opiniowanie projektów strategicznych dokumentów rządowych;</w:t>
            </w:r>
          </w:p>
          <w:p w:rsidR="006903C6" w:rsidRPr="000A10F0" w:rsidRDefault="006903C6"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4" w:history="1">
              <w:r w:rsidRPr="000A10F0">
                <w:rPr>
                  <w:rStyle w:val="Hipercze"/>
                  <w:rFonts w:ascii="Times New Roman" w:hAnsi="Times New Roman" w:cs="Times New Roman"/>
                  <w:sz w:val="20"/>
                  <w:szCs w:val="20"/>
                </w:rPr>
                <w:t>Zarządzenie z dnia 10 stycznia 2022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23 grudnia 2021 r. w sprawie wykazu </w:t>
            </w:r>
            <w:r w:rsidRPr="000A10F0">
              <w:rPr>
                <w:rFonts w:ascii="Times New Roman" w:hAnsi="Times New Roman" w:cs="Times New Roman"/>
                <w:sz w:val="20"/>
                <w:szCs w:val="20"/>
              </w:rPr>
              <w:lastRenderedPageBreak/>
              <w:t>jednostek, którym w 2021 r. przyznano dotacje celowe na wydatki bieżące wraz z kwotami tych dotacji</w:t>
            </w:r>
          </w:p>
        </w:tc>
        <w:tc>
          <w:tcPr>
            <w:tcW w:w="2115" w:type="pct"/>
          </w:tcPr>
          <w:p w:rsidR="006903C6" w:rsidRPr="000A10F0" w:rsidRDefault="006903C6"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wykaz jednostek, którym w 2021 r. przyznano dotacje celowe na wydatki bieżące wraz z kwotami tych dotacji</w:t>
            </w:r>
          </w:p>
        </w:tc>
        <w:tc>
          <w:tcPr>
            <w:tcW w:w="448" w:type="pct"/>
          </w:tcPr>
          <w:p w:rsidR="006903C6" w:rsidRPr="000A10F0" w:rsidRDefault="006903C6" w:rsidP="00AD552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5" w:history="1">
              <w:r w:rsidRPr="000A10F0">
                <w:rPr>
                  <w:rStyle w:val="Hipercze"/>
                  <w:rFonts w:ascii="Times New Roman" w:hAnsi="Times New Roman" w:cs="Times New Roman"/>
                  <w:sz w:val="20"/>
                  <w:szCs w:val="20"/>
                </w:rPr>
                <w:t>Obwieszczenie z dnia 23 grudnia 2021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6903C6" w:rsidRPr="000A10F0" w:rsidRDefault="006903C6"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europejskich wraz z kwotami tych dotacji</w:t>
            </w:r>
          </w:p>
        </w:tc>
        <w:tc>
          <w:tcPr>
            <w:tcW w:w="448" w:type="pct"/>
          </w:tcPr>
          <w:p w:rsidR="006903C6" w:rsidRPr="000A10F0" w:rsidRDefault="006903C6" w:rsidP="00AD552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6" w:history="1">
              <w:r w:rsidRPr="000A10F0">
                <w:rPr>
                  <w:rStyle w:val="Hipercze"/>
                  <w:rFonts w:ascii="Times New Roman" w:hAnsi="Times New Roman" w:cs="Times New Roman"/>
                  <w:sz w:val="20"/>
                  <w:szCs w:val="20"/>
                </w:rPr>
                <w:t>Obwieszczenie z dnia 23 grudnia 2021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6903C6" w:rsidRPr="000A10F0" w:rsidRDefault="006903C6"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przyznano dotacje podmiotowe wraz z kwotami tych dotacji</w:t>
            </w:r>
          </w:p>
        </w:tc>
        <w:tc>
          <w:tcPr>
            <w:tcW w:w="448" w:type="pct"/>
          </w:tcPr>
          <w:p w:rsidR="006903C6" w:rsidRPr="000A10F0" w:rsidRDefault="006903C6" w:rsidP="00AD552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7" w:history="1">
              <w:r w:rsidRPr="000A10F0">
                <w:rPr>
                  <w:rStyle w:val="Hipercze"/>
                  <w:rFonts w:ascii="Times New Roman" w:hAnsi="Times New Roman" w:cs="Times New Roman"/>
                  <w:sz w:val="20"/>
                  <w:szCs w:val="20"/>
                </w:rPr>
                <w:t>Obwieszczenie z dnia 23 grudnia 2021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6903C6" w:rsidRPr="000A10F0" w:rsidRDefault="006903C6"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stycznia 2022 r. wykaz leków i środków spożywczych specjalnego przeznaczenia żywieniowego</w:t>
            </w:r>
          </w:p>
        </w:tc>
        <w:tc>
          <w:tcPr>
            <w:tcW w:w="448" w:type="pct"/>
          </w:tcPr>
          <w:p w:rsidR="006903C6" w:rsidRPr="000A10F0" w:rsidRDefault="006903C6" w:rsidP="00AD552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8"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6903C6" w:rsidRPr="000A10F0" w:rsidRDefault="006903C6"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stycznia 2022 r. wykaz refundowanych leków, środków spożywczych specjalnego przeznaczenia żywieniowego oraz wyrobów medycznych</w:t>
            </w:r>
          </w:p>
        </w:tc>
        <w:tc>
          <w:tcPr>
            <w:tcW w:w="448" w:type="pct"/>
          </w:tcPr>
          <w:p w:rsidR="006903C6" w:rsidRPr="000A10F0" w:rsidRDefault="006903C6" w:rsidP="00AD552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09"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 xml:space="preserve">Obwieszczenie </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Głównego Inspektora Sanitarnego z dnia 17 grudnia 2021 r. w sprawie ogłoszenia wykazu wód uznanych jako </w:t>
            </w:r>
            <w:r w:rsidRPr="000A10F0">
              <w:rPr>
                <w:rFonts w:ascii="Times New Roman" w:hAnsi="Times New Roman" w:cs="Times New Roman"/>
                <w:sz w:val="20"/>
                <w:szCs w:val="20"/>
              </w:rPr>
              <w:lastRenderedPageBreak/>
              <w:t>naturalne wody mineralne</w:t>
            </w:r>
          </w:p>
        </w:tc>
        <w:tc>
          <w:tcPr>
            <w:tcW w:w="2115" w:type="pct"/>
          </w:tcPr>
          <w:p w:rsidR="006903C6" w:rsidRPr="000A10F0" w:rsidRDefault="006903C6"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wykaz wód uznanych jako naturalne wody mineralne</w:t>
            </w:r>
          </w:p>
          <w:p w:rsidR="006903C6" w:rsidRPr="000A10F0" w:rsidRDefault="006903C6" w:rsidP="009C6068">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p>
        </w:tc>
        <w:tc>
          <w:tcPr>
            <w:tcW w:w="448" w:type="pct"/>
          </w:tcPr>
          <w:p w:rsidR="006903C6" w:rsidRPr="000A10F0" w:rsidRDefault="006903C6" w:rsidP="00AD552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0" w:history="1">
              <w:r w:rsidRPr="000A10F0">
                <w:rPr>
                  <w:rStyle w:val="Hipercze"/>
                  <w:rFonts w:ascii="Times New Roman" w:hAnsi="Times New Roman" w:cs="Times New Roman"/>
                  <w:sz w:val="20"/>
                  <w:szCs w:val="20"/>
                </w:rPr>
                <w:t>akt.pdf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6903C6" w:rsidRPr="000A10F0" w:rsidRDefault="006903C6"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 z wyjątkiem art. 1 pkt 1 w zakresie dodawanego art. 17c, który wchodzi w życie z dniem 1 stycznia 2023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1" w:history="1">
              <w:r w:rsidRPr="000A10F0">
                <w:rPr>
                  <w:rStyle w:val="Hipercze"/>
                  <w:rFonts w:ascii="Times New Roman" w:hAnsi="Times New Roman" w:cs="Times New Roman"/>
                  <w:sz w:val="20"/>
                  <w:szCs w:val="20"/>
                </w:rPr>
                <w:t>Ustawa z dnia 17 grudnia 2021 r. o zmianie ustawy o zapobieganiu oraz zwalczaniu zakażeń i chorób zakaźnych u ludzi oraz niektórych innych ustaw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6903C6" w:rsidRPr="000A10F0" w:rsidRDefault="006903C6"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6903C6" w:rsidRPr="000A10F0" w:rsidRDefault="006903C6"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w:t>
            </w:r>
            <w:r w:rsidRPr="000A10F0">
              <w:rPr>
                <w:rFonts w:ascii="Times New Roman" w:eastAsia="Times New Roman" w:hAnsi="Times New Roman" w:cs="Times New Roman"/>
                <w:sz w:val="20"/>
                <w:szCs w:val="20"/>
                <w:lang w:eastAsia="pl-PL"/>
              </w:rPr>
              <w:lastRenderedPageBreak/>
              <w:t>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zapewnieniu bezpieczeństwa pacjentów oraz lekom przechowywanym i sporządzanym w aptece.</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2" w:history="1">
              <w:r w:rsidRPr="000A10F0">
                <w:rPr>
                  <w:rStyle w:val="Hipercze"/>
                  <w:rFonts w:ascii="Times New Roman" w:hAnsi="Times New Roman" w:cs="Times New Roman"/>
                  <w:sz w:val="20"/>
                  <w:szCs w:val="20"/>
                </w:rPr>
                <w:t>Rozporządzenie Ministra Zdrowia z dnia 31 grudnia 2021 r. zmieniające rozporządzenie w sprawie szczegółowych wymogów, jakim powinien odpowiadać lokal apteki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6903C6" w:rsidRPr="000A10F0" w:rsidRDefault="006903C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w art. 38 ust. 7 ustawy z dnia 12 maja 2011 r. o refundacji leków, środków spożywczych specjalnego przeznaczenia żywieniowego oraz wyrobów medycznych.</w:t>
            </w:r>
          </w:p>
          <w:p w:rsidR="006903C6" w:rsidRPr="000A10F0" w:rsidRDefault="006903C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6903C6" w:rsidRPr="000A10F0" w:rsidRDefault="006903C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6903C6" w:rsidRPr="000A10F0" w:rsidRDefault="006903C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3" w:history="1">
              <w:r w:rsidRPr="000A10F0">
                <w:rPr>
                  <w:rStyle w:val="Hipercze"/>
                  <w:rFonts w:ascii="Times New Roman" w:hAnsi="Times New Roman" w:cs="Times New Roman"/>
                  <w:sz w:val="20"/>
                  <w:szCs w:val="20"/>
                </w:rPr>
                <w:t>ROZPORZĄDZENIE MINISTRA ZDROWIA z dnia 29 grudnia 2021 r. w sprawie zlecenia na zaopatrzenie w wyroby medyczne oraz zlecenia naprawy wyrobu medycznego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Ministra Zdrowia z dnia </w:t>
            </w:r>
            <w:r w:rsidRPr="000A10F0">
              <w:rPr>
                <w:rFonts w:ascii="Times New Roman" w:hAnsi="Times New Roman" w:cs="Times New Roman"/>
                <w:sz w:val="20"/>
                <w:szCs w:val="20"/>
              </w:rPr>
              <w:lastRenderedPageBreak/>
              <w:t>29 grudnia 2021 r. zmieniające rozporządzenie w sprawie programu pilotażowego w centrach zdrowia psychicznego</w:t>
            </w:r>
          </w:p>
        </w:tc>
        <w:tc>
          <w:tcPr>
            <w:tcW w:w="2115" w:type="pct"/>
          </w:tcPr>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t>
            </w:r>
            <w:r w:rsidRPr="000A10F0">
              <w:rPr>
                <w:rFonts w:ascii="Times New Roman" w:eastAsia="Times New Roman" w:hAnsi="Times New Roman" w:cs="Times New Roman"/>
                <w:sz w:val="20"/>
                <w:szCs w:val="20"/>
                <w:lang w:eastAsia="pl-PL"/>
              </w:rPr>
              <w:lastRenderedPageBreak/>
              <w:t>wynika z dotychczasowych doświadczeń dotyczących realizacji świadczeń zdrowotnych w ramach pilotażu przez funkcjonujące centra zdrowia psychicznego. Jednym z głównych celów nowelizacji jest umożliwienie przetestowania rozwiązania polegającego na prowadzeniu centrum zdrowia psychicznego udzielającego świadczeń opieki zdrowotnej w warunkach dziennych i ambulatoryjnych – psychiatrycznych i leczenia środowiskowego (domowego). Jest to istotny element w procesie ewaluacji programu pilotażowego i wypracowania docelowych rozwiązań systemowych po zakończeniu programu pilotażowego.</w:t>
            </w:r>
          </w:p>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dokonano zmiany treści § 7 i § 11, której celem jest umożliwienie włączenia do pilotażu w centrach zdrowia psychicznego zakwalifikowanych przez Ministra Zdrowia centrów zdrowia psychicznego nieposiadających własnego oddziału psychiatrycznego. Kolejne zaproponowane zmiany rozporządzenia mają na celu dostosowanie przepisów § 16 rozporządzenia do funkcjonowania centrów zdrowia psychicznego, o których mowa w § 7 ust. 2, w zakresie ustalania liczby i kwalifikacji osób wykonujących zawód medyczny w centrum zdrowia psychicznego, o którym mowa w § 7 ust. 2, oraz spełniania warunków realizacji świadczeń dotyczących osób wykonujących zawód medyczny dla ww. centrum zdrowia psychicznego. Ponadto zmianie uległa treść § 21 i § 22, której celem jest wyłączenie świadczeń opieki zdrowotnej, w których kwota ryczałtu na populację ulega pomniejszeniu przez Fundusz o wartość świadczeń udzielonych świadczeniobiorcom z tej populacji przez innych świadczeniodawców realizujących świadczenia opieki zdrowotnej na podstawie umowy o udzielanie świadczeń opieki zdrowotnej w zakresie opieka psychiatryczna i leczenie uzależnień lub umowy o realizację programu pilotażowego. Wyłączenie wskazanych świadczeń ma na celu dostosowanie zakresów świadczeń udzielanych przez centra zdrowia psychicznego do posiadanych uprawnień i możliwości w związku z dotychczasowymi doświadczeniami podmiotów realizujących program pilotażowy. Dodatkowo w ramach niniejszego rozporzadzenia dokonuje się rozszerzenia programu pilotażowego w centrach zdrowia psychicznego o kolejne dwa podmioty.</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w:t>
            </w:r>
            <w:r w:rsidRPr="000A10F0">
              <w:rPr>
                <w:rFonts w:ascii="Times New Roman" w:hAnsi="Times New Roman" w:cs="Times New Roman"/>
                <w:sz w:val="20"/>
                <w:szCs w:val="20"/>
              </w:rPr>
              <w:lastRenderedPageBreak/>
              <w:t>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4" w:history="1">
              <w:r w:rsidRPr="000A10F0">
                <w:rPr>
                  <w:rStyle w:val="Hipercze"/>
                  <w:rFonts w:ascii="Times New Roman" w:hAnsi="Times New Roman" w:cs="Times New Roman"/>
                  <w:sz w:val="20"/>
                  <w:szCs w:val="20"/>
                </w:rPr>
                <w:t xml:space="preserve">Rozporządzenie Ministra Zdrowia z dnia 29 grudnia 2021 r. zmieniające rozporządzenie w sprawie programu </w:t>
              </w:r>
              <w:r w:rsidRPr="000A10F0">
                <w:rPr>
                  <w:rStyle w:val="Hipercze"/>
                  <w:rFonts w:ascii="Times New Roman" w:hAnsi="Times New Roman" w:cs="Times New Roman"/>
                  <w:sz w:val="20"/>
                  <w:szCs w:val="20"/>
                </w:rPr>
                <w:lastRenderedPageBreak/>
                <w:t>pilotażowego w centrach zdrowia psychicznego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grudnia 2021 </w:t>
            </w:r>
            <w:r w:rsidRPr="000A10F0">
              <w:rPr>
                <w:rFonts w:ascii="Times New Roman" w:hAnsi="Times New Roman" w:cs="Times New Roman"/>
                <w:sz w:val="20"/>
                <w:szCs w:val="20"/>
              </w:rPr>
              <w:lastRenderedPageBreak/>
              <w:t>r. w sprawie formularza Instrumentu Oceny Wniosków Inwestycyjnych w Sektorze Zdrowia dla inwestycji pozostających bez wpływu na zakres udzielanych świadczeń opieki zdrowotnej</w:t>
            </w:r>
          </w:p>
        </w:tc>
        <w:tc>
          <w:tcPr>
            <w:tcW w:w="2115" w:type="pct"/>
          </w:tcPr>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Ministra Zdrowia w sprawie formularza Instrumentu Oceny Wniosków Inwestycyjnych w Sektorze Zdrowia dla inwestycji pozostających bez wpływu na zakres udzielanych świadczeń opieki zdrowotnej ma na celu dostosowanie do ustawy z dnia 20 maja </w:t>
            </w:r>
            <w:r w:rsidRPr="000A10F0">
              <w:rPr>
                <w:rFonts w:ascii="Times New Roman" w:eastAsia="Times New Roman" w:hAnsi="Times New Roman" w:cs="Times New Roman"/>
                <w:sz w:val="20"/>
                <w:szCs w:val="20"/>
                <w:lang w:eastAsia="pl-PL"/>
              </w:rPr>
              <w:lastRenderedPageBreak/>
              <w:t>2021 r. o zmianie ustawy o świadczeniach opieki zdrowotnej finansowanych ze środków publicznych oraz niektórych innych ustaw (Dz. U. poz. 1292).</w:t>
            </w:r>
          </w:p>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projekcie rozporządzenia w stosunku do rozporządzenia Ministra Zdrowia z dnia 1 lutego 2021 r w sprawie formularza Instrumentu Oceny Wniosków Inwestycyjnych w Sektorze Zdrowia dla inwestycji pozostających bez wpływu na zakres udzielanych świadczeń opieki zdrowotnej (Dz. U. poz. 249), dotyczą wyłącznie zmiany w załączniku do rozporządzenia. Zmiany dokonywane są w części II. Kryteria oceny inwestycji. Zmiana kryterium oceny lp. 20 polega na </w:t>
            </w:r>
          </w:p>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zastąpieniu pojęcia „priorytety dla regionalnej polityki zdrowotnej”, oznaczonego skrótem ,,PRPZ”, pojęciem określającym dokument strategiczny „plan transformacji”. Dodatkowo, w pytaniu nr 20 w części Interpretacja i wyjaśnienie znaczenia kryterium oraz sposobu oceny inwestycji, dodano dodatkowy aspekt oceny, który wskazuje, że w przypadku gdy inwestycja nie jest zawarta w krajowym lub wojewódzkim planie transformacji, a dotyczy: robót budowlanych z wyłączeniem budowy, modernizacji, termomodernizacji, prac konserwatorskich, czy restauratorskich, realizacji inwestycji, która wynika z konieczności dostosowania do rozporządzenia Ministra Zdrowia z dnia 26 marca 2019 r. w sprawie szczegółowych wymagań, jakim powinny odpowiadać pomieszczenia i urządzenia podmiotu wykonującego działalność leczniczą (Dz. U. poz. 595, z późn. zm.) i przepisów przeciwpożarowych określonych w ustawie z dnia 24 sierpnia 1991 r. o ochronie przeciwpożarowej (Dz. U. z 2021 r. poz. 869) oraz szczegółowych wytycznych znajdujących się także w rozporządzeniach do ww. ustawy, ponadto realizacji inwestycji związanych z stacją uzdatniania wody, wymianą dźwigów, czy remontów pomieszczeń technicznych, a także realizacji innych inwestycji w zakresie infrastruktury obiektów budowlanych (z wyłączeniem budowy) i infrastruktury technicznej niezbędnej do funkcjonowania podmiotu leczniczego, należy przyjąć „TAK” i przyznać maksymalną liczbę punktów. Ponadto w lp. 19 oraz lp. 27, użyte w liczbie mnogiej słowo ,,mapy” zastąpiono użytym w odpowiednim przypadku słowem „mapa” w liczbie pojedynczej.</w:t>
            </w:r>
          </w:p>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instrukcji wypełniania wniosku, w części II. Kryterium oceny inwestycji w punkcie 1, dokonano zmian w podpunkcie 4, 9 oraz 10. W podpunkcie 4 - dotyczącym inwestycji o charakterze ponadregionalnym określenie ,,właściwe mapy potrzeb zdrowotnych, tj. </w:t>
            </w:r>
            <w:r w:rsidRPr="000A10F0">
              <w:rPr>
                <w:rFonts w:ascii="Times New Roman" w:eastAsia="Times New Roman" w:hAnsi="Times New Roman" w:cs="Times New Roman"/>
                <w:sz w:val="20"/>
                <w:szCs w:val="20"/>
                <w:lang w:eastAsia="pl-PL"/>
              </w:rPr>
              <w:lastRenderedPageBreak/>
              <w:t>mapy właściwe dla województw, których inwestycja dotyczy oraz mapę</w:t>
            </w:r>
          </w:p>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ogólnopolską” zastąpiono określeniem ,,wyzwania systemu opieki zdrowotnej, a także rekomendowanymi kierunkami działań na terytorium Rzeczypospolitej Polskiej i na terenie województw”. W podpunkcie 9 słowo ,,mapy” zastąpiono słowem ,,mapę”, natomiast w podpunkcie 10 – określenie „PRPZ” zastąpiono pojęciem ,,plan transformacji”.</w:t>
            </w:r>
          </w:p>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należy podkreślić, że interpretacja i wyjaśnienie znaczenia kryterium oraz sposobu oceny inwestycji, jak również ich opisy pozostają niezmienione.</w:t>
            </w:r>
          </w:p>
          <w:p w:rsidR="006903C6" w:rsidRPr="000A10F0" w:rsidRDefault="006903C6"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5" w:history="1">
              <w:r w:rsidRPr="000A10F0">
                <w:rPr>
                  <w:rStyle w:val="Hipercze"/>
                  <w:rFonts w:ascii="Times New Roman" w:hAnsi="Times New Roman" w:cs="Times New Roman"/>
                  <w:sz w:val="20"/>
                  <w:szCs w:val="20"/>
                </w:rPr>
                <w:t xml:space="preserve">ROZPORZĄDZENIE MINISTRA ZDROWIA z dnia 28 grudnia 2021 r. w sprawie formularza Instrumentu Oceny Wniosków Inwestycyjnych w </w:t>
              </w:r>
              <w:r w:rsidRPr="000A10F0">
                <w:rPr>
                  <w:rStyle w:val="Hipercze"/>
                  <w:rFonts w:ascii="Times New Roman" w:hAnsi="Times New Roman" w:cs="Times New Roman"/>
                  <w:sz w:val="20"/>
                  <w:szCs w:val="20"/>
                </w:rPr>
                <w:lastRenderedPageBreak/>
                <w:t>Sektorze Zdrowia dla inwestycji pozostających bez wpływu na zakres udzielanych świadczeń opieki zdrowotnej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rsidR="006903C6" w:rsidRPr="000A10F0" w:rsidRDefault="006903C6"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formularza Instrumentu Oceny Wniosków Inwestycyjnych w Sektorze Zdrowia dla inwestycji skutkujących zmianą zakresu udzielanych świadczeń opieki zdrowotnej ma na celu dostosowanie aktu wykonawczego do zmian wprowadzonych ustawą z dnia 20 maja 2021 r. o zmianie ustawy o świadczeniach opieki zdrowotnej finansowanych ze środków publicznych oraz niektórych innych ustaw (Dz. U. poz. 1292).</w:t>
            </w:r>
          </w:p>
          <w:p w:rsidR="006903C6" w:rsidRPr="000A10F0" w:rsidRDefault="006903C6"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projektowane w rozporządzeniu w stosunku do rozporządzenia Ministra Zdrowia z dnia 1 lutego 2021 r. w sprawie formularza Instrumentu Oceny Wniosków Inwestycyjnych w Sektorze Zdrowia dla inwestycji skutkujących zmianą zakresu udzielanych świadczeń opieki zdrowotnej (Dz. U. poz. 252), dotyczą jedynie zmiany w załączniku do rozporządzenia. Zmiany dokonywane są w części II. Kryteria oceny inwestycji i dotyczą kryteriów oceny wskazanych w lp. 8, 11 oraz 21. Polegają na zastąpieniu pojęcia „priorytety dla regionalnej polityki zdrowotnej”, oznaczonego skrótem ,,PRPZ”, pojęciem określającym dokument strategiczny „plan transformacji”. W pytaniu nr 21 dodatkowo dodano mapę potrzeb zdrowotnych jako alternatywę dla planów transformacji. W tym pytaniu, odniesienie do mapy potrzeb zdrowotnych ma miejsce wyłącznie w przypadku, gdy potencjalna inwestycja nie jest uwzględniona w krajowym lub wojewódzkim planie transformacji - należy wówczas przeanalizować mapę potrzeb zdrowotnych pod kątem tej inwestycji. Natomiast w lp. 22 oraz 27, w części interpretacja i wyjaśnienie znaczenia kryterium oraz sposobu oceny inwestycji, odpowiednio słowa ,,map” oraz ,,mapach” zastąpiono słowami ,,mapy” oraz ,,mapie”. Ponadto, w instrukcji wypełniania </w:t>
            </w:r>
            <w:r w:rsidRPr="000A10F0">
              <w:rPr>
                <w:rFonts w:ascii="Times New Roman" w:eastAsia="Times New Roman" w:hAnsi="Times New Roman" w:cs="Times New Roman"/>
                <w:sz w:val="20"/>
                <w:szCs w:val="20"/>
                <w:lang w:eastAsia="pl-PL"/>
              </w:rPr>
              <w:lastRenderedPageBreak/>
              <w:t xml:space="preserve">wniosku, w części II. Kryterium oceny inwestycji w punkcie 1, podpunkt 3 w zakresie inwestycji o charakterze ponadregionalnym – odwołanie do mapy regionalnej oraz mapy ogólnopolskiej zastępuje się odwołaniem do wniosków i rekomendacji płynących z mapy potrzeb zdrowotnych. Jednocześnie należy podkreślić, że interpretacja i wyjaśnienie znaczenia kryterium oraz sposobu oceny inwestycji, jak również ich opisy pozostają niezmienione. </w:t>
            </w:r>
          </w:p>
          <w:p w:rsidR="006903C6" w:rsidRPr="000A10F0" w:rsidRDefault="006903C6"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6" w:history="1">
              <w:r w:rsidRPr="000A10F0">
                <w:rPr>
                  <w:rStyle w:val="Hipercze"/>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złączniku nr 3 do rozporządzenia w komórkach organizacyjnych położnictwo i ginekologia (lp. 37),</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t>
            </w:r>
            <w:r w:rsidRPr="000A10F0">
              <w:rPr>
                <w:rFonts w:ascii="Times New Roman" w:eastAsia="Times New Roman" w:hAnsi="Times New Roman" w:cs="Times New Roman"/>
                <w:sz w:val="20"/>
                <w:szCs w:val="20"/>
                <w:lang w:eastAsia="pl-PL"/>
              </w:rPr>
              <w:lastRenderedPageBreak/>
              <w:t>wymiarze co najmniej 0,5 etatu. Przedmiotowa zmiana wprowadzona została w związku z wnioskiem Najwyższej Izby Kontroli wskazanej w wynikach kontroli pn. "Opieka nad pacjentkami w przypadkach poronień i martwych urodzeń".</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Uzupełnienie brakujących kodów ICD 9 dla świadczeń:</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 xml:space="preserve">Elektrochemioterapia elektroporacja i podanie leku przeciwnowotworowego systemowo </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rozwiązanie ma charakter porządkowy.</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7" w:history="1">
              <w:r w:rsidRPr="000A10F0">
                <w:rPr>
                  <w:rStyle w:val="Hipercze"/>
                  <w:rFonts w:ascii="Times New Roman" w:hAnsi="Times New Roman" w:cs="Times New Roman"/>
                  <w:sz w:val="20"/>
                  <w:szCs w:val="20"/>
                </w:rPr>
                <w:t>ROZPORZĄDZENIE MINISTRA ZDROWIA z dnia 28 grudnia 2021 r. zmieniające rozporządzenie w sprawie świadczeń gwarantowanych z zakresu leczenia szpitalnego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Zdrowie</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zmiana wynika z konieczności przedłużenia o kolejne 12 miesięcy przepisu § 2 ust. 2 rozporządzenia Ministra Zdrowia z dnia 31 grudnia 2020 r. zmieniającego rozporządzenie w sprawie niepożądanych odczynów poszczepiennych oraz kryteriów ich rozpoznawania. Zgodnie z tym przepisem dopuszczono - warunkowo - możliwość stosowania dotychczasowego sposobu zgłaszania niepożądanego odczynu poszczepiennego (NOP) oraz korygowania zgłoszenia NOP, który polegał na tym, że zgłoszenie niepożądanego odczynu poszczepiennego lekarz lub felczer mógł:</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przesyłać listem poleconym w dwóch kopertach, z których koperta wewnętrzna opatrzona jest wyraźnym adresem zwrotnym nadawcy i nadrukiem „DOKUMENTACJA MEDYCZNA”, albo</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przesyłać za pomocą poczty elektronicznej, jeżeli pozwalają na to techniczne możliwości nadawcy i odbiorcy, w formie przesyłek kodowanych, albo</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przekazać w zamkniętej kopercie bezpośrednio osobie upoważnionej do ich odbioru za pokwitowaniem.</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przypadku stwierdzenia oczywistej omyłki w wypełnieniu formularza zgłoszenia właściwy państwowy powiatowy inspektor sanitarny mógł dokonać korekty formularza zgłoszenia (m.in. po uzyskaniu informacji telefonicznie). Jednakże warunkiem powyższego było to, że lekarz lub felczer nie miał możliwości zgłaszania niepożądanego odczynu poszczepiennego w postaci elektronicznej.</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obecnym brzmieniu, przed zmianą, przywołany przepis ograniczał możliwość czasowo powyżej opisanego rozwiązania do 31 grudnia 2021 r.</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Przesunięcie terminu do dnia 31 grudnia 2022 r. jest spowodowane kontynuacją przygotowania systemowego rozwiązania pozwalającego na przekazywanie elektronicznie zgłoszonych informacji również z </w:t>
            </w:r>
            <w:r w:rsidRPr="000A10F0">
              <w:rPr>
                <w:rFonts w:ascii="Times New Roman" w:eastAsia="Times New Roman" w:hAnsi="Times New Roman" w:cs="Times New Roman"/>
                <w:sz w:val="20"/>
                <w:szCs w:val="20"/>
                <w:lang w:eastAsia="pl-PL"/>
              </w:rPr>
              <w:lastRenderedPageBreak/>
              <w:t>systemów gabinetowych dla wszystkich wykonanych szczepień oraz zgłoszonych NOP. Na tej podstawie System e-zdrowie (P1) zapewni możliwość przyjmowania informacji o NOP do systemów gabinetowych.</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systemowa zapewni od dnia 1 stycznia 2023 r. możliwość zgłoszenia NOP dwoma kanałami:</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we własnym systemie, który jest zintegrowany z P1,</w:t>
            </w:r>
          </w:p>
          <w:p w:rsidR="006903C6" w:rsidRPr="000A10F0" w:rsidRDefault="006903C6"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z dniem 31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8" w:history="1">
              <w:r w:rsidRPr="000A10F0">
                <w:rPr>
                  <w:rStyle w:val="Hipercze"/>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Ustawa z dnia 17 grudnia 2021 r. o zmianie ustawy o zdrowiu publicznym oraz niektórych innych ustaw</w:t>
            </w:r>
          </w:p>
        </w:tc>
        <w:tc>
          <w:tcPr>
            <w:tcW w:w="2115" w:type="pct"/>
          </w:tcPr>
          <w:p w:rsidR="006903C6" w:rsidRPr="000A10F0" w:rsidRDefault="006903C6"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6903C6" w:rsidRPr="000A10F0" w:rsidRDefault="006903C6"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Państwowej Agencji Rozwiązywania Problemów Alkoholowych działającej na podstawie ustawy z dnia 26 października 1982 r. o wychowaniu w trzeźwości i przeciwdziałaniu alkoholizmowi (Dz. U. z 2019 r. poz. 2277).</w:t>
            </w:r>
          </w:p>
          <w:p w:rsidR="006903C6" w:rsidRPr="000A10F0" w:rsidRDefault="006903C6"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w:t>
            </w:r>
            <w:r w:rsidRPr="000A10F0">
              <w:rPr>
                <w:rFonts w:ascii="Times New Roman" w:eastAsia="Times New Roman" w:hAnsi="Times New Roman" w:cs="Times New Roman"/>
                <w:sz w:val="20"/>
                <w:szCs w:val="20"/>
                <w:lang w:eastAsia="pl-PL"/>
              </w:rPr>
              <w:lastRenderedPageBreak/>
              <w:t>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6903C6" w:rsidRPr="000A10F0" w:rsidRDefault="006903C6"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w:t>
            </w:r>
            <w:r>
              <w:rPr>
                <w:rFonts w:ascii="Times New Roman" w:eastAsia="Times New Roman" w:hAnsi="Times New Roman" w:cs="Times New Roman"/>
                <w:sz w:val="20"/>
                <w:szCs w:val="20"/>
                <w:lang w:eastAsia="pl-PL"/>
              </w:rPr>
              <w:t xml:space="preserve"> </w:t>
            </w:r>
          </w:p>
          <w:p w:rsidR="006903C6" w:rsidRPr="000A10F0" w:rsidRDefault="006903C6"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6903C6" w:rsidRPr="000A10F0" w:rsidRDefault="006903C6"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6903C6" w:rsidRPr="000A10F0" w:rsidRDefault="006903C6"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poziomie gminnym, które wskazują na coraz powszechniejsze przyjmowanie przez nie wspólnych strategii realizowanych w ramach gminnych programów.</w:t>
            </w:r>
          </w:p>
          <w:p w:rsidR="006903C6" w:rsidRPr="000A10F0" w:rsidRDefault="006903C6"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projekcie uwzględnione zostały zmiany w zakresie systemu prowadzenia szkoleń w dziedzinie uzależnienia i uzyskiwania tytułu </w:t>
            </w:r>
            <w:r w:rsidRPr="000A10F0">
              <w:rPr>
                <w:rFonts w:ascii="Times New Roman" w:eastAsia="Times New Roman" w:hAnsi="Times New Roman" w:cs="Times New Roman"/>
                <w:sz w:val="20"/>
                <w:szCs w:val="20"/>
                <w:lang w:eastAsia="pl-PL"/>
              </w:rPr>
              <w:lastRenderedPageBreak/>
              <w:t>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art. 18, który wchodzi w życie z dniem </w:t>
            </w:r>
          </w:p>
          <w:p w:rsidR="006903C6" w:rsidRPr="000A10F0" w:rsidRDefault="006903C6" w:rsidP="00AD552A">
            <w:pPr>
              <w:jc w:val="center"/>
              <w:rPr>
                <w:rFonts w:ascii="Times New Roman" w:hAnsi="Times New Roman" w:cs="Times New Roman"/>
                <w:sz w:val="20"/>
                <w:szCs w:val="20"/>
              </w:rPr>
            </w:pPr>
            <w:r w:rsidRPr="000A10F0">
              <w:rPr>
                <w:rFonts w:ascii="Times New Roman" w:hAnsi="Times New Roman" w:cs="Times New Roman"/>
                <w:sz w:val="20"/>
                <w:szCs w:val="20"/>
              </w:rPr>
              <w:t>następującym po dniu ogłoszenia.</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19" w:history="1">
              <w:r w:rsidRPr="000A10F0">
                <w:rPr>
                  <w:rStyle w:val="Hipercze"/>
                  <w:rFonts w:ascii="Times New Roman" w:hAnsi="Times New Roman" w:cs="Times New Roman"/>
                  <w:sz w:val="20"/>
                  <w:szCs w:val="20"/>
                </w:rPr>
                <w:t>Ustawa z dnia 17 grudnia 2021 r. o zmianie ustawy o zdrowiu publicznym oraz niektórych innych ustaw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6903C6" w:rsidRPr="000A10F0" w:rsidRDefault="006903C6"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Wykonanie u osoby dorosłej szczepienia przeciw grypie może przeprowadzić osoba wskazana w art. 19 ust. 5b ustawy z dnia 5 grudnia 2008 r. o zapobieganiu oraz zwalczaniu zakażeń i chorób zakaźnych u ludzi, która posiada kwalifikacje określone na podstawie art. 17 ust. 10 pkt 3 tej ustawy, tj. w rozporządzeniu Ministra Zdrowia z dnia 18 sierpnia 2011 r. w sprawie obowiązkowych szczepień ochronnych (Dz. U. z 2018 r. poz. 753, z późn. zm.). Brak określenia kwalifikacji w stosunku do ww. osób aktualnie ogranicza możliwość natychmiastowego przystąpienia do szczepień przeciw grypie osób dorosłych mimo nabycia uprawnień przez osoby szczepiące do szczepienia przeciw COVID-19.</w:t>
            </w:r>
          </w:p>
          <w:p w:rsidR="006903C6" w:rsidRPr="000A10F0" w:rsidRDefault="006903C6"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 laboratoryjnych do przeprowadzania szczepień ochronnych przeciw grypie u osoby dorosłej, w związku z rozszerzeniem uprawnień zawodowych dla tych grup do kwalifikacji i podania szczepionki przeciw grypie. Osoby te będę mogły przeprowadzić to szczepienie, jeżeli spełniają warunki określone w § 6 ust. 1 rozporządzenia zmienianego (dotychczas § 6), tj.:</w:t>
            </w:r>
          </w:p>
          <w:p w:rsidR="006903C6" w:rsidRPr="000A10F0" w:rsidRDefault="006903C6"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odbyły w ramach doskonalenia zawodowego kurs lub szkolenie w zakresie szczepień ochronnych i uzyskały dokument potwierdzający ukończenie tego kursu lub szkolenia lub uzyskały specjalizację w dziedzinie, w przypadku której ramowy program kształcenia podyplomowego obejmował problematykę szczepień ochronnych na podstawie przepisów o zawodach lekarza i lekarza dentysty oraz przepisów o zawodach pielęgniarki i położnej, lub</w:t>
            </w:r>
          </w:p>
          <w:p w:rsidR="006903C6" w:rsidRPr="000A10F0" w:rsidRDefault="006903C6"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posiadają co najmniej 6-miesięczną praktykę w zakresie przeprowadzania szczepień ochronnych.</w:t>
            </w:r>
          </w:p>
          <w:p w:rsidR="006903C6" w:rsidRPr="000A10F0" w:rsidRDefault="006903C6"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Alternatywnie do powyższych wymagań, przeprowadzanie szczepień przez omawianą grupy zawodowe będzie możliwe po uzyskaniu dokumentu potwierdzającego ukończenie łącznie szkolenia:</w:t>
            </w:r>
          </w:p>
          <w:p w:rsidR="006903C6" w:rsidRPr="000A10F0" w:rsidRDefault="006903C6"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teoretycznego w zakresie przeprowadzania badania kwalifikacyjnego w celu wykluczenia przeciwwskazań do wykonania szczepienia przeciw COVID-19, dostępnego na platformie e-learningowej Centrum Medycznego Kształcenia Podyplomowego, oraz</w:t>
            </w:r>
          </w:p>
          <w:p w:rsidR="006903C6" w:rsidRPr="000A10F0" w:rsidRDefault="006903C6"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przeprowadzeniu szczepienia, realizowanego w warunkach symulowanych w Centrum Medycznym Kształcenia Podyplomowego lub uczelni prowadzącej kształcenie na kierunku lekarskim.</w:t>
            </w:r>
          </w:p>
        </w:tc>
        <w:tc>
          <w:tcPr>
            <w:tcW w:w="448" w:type="pct"/>
          </w:tcPr>
          <w:p w:rsidR="006903C6" w:rsidRPr="000A10F0" w:rsidRDefault="006903C6"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29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0" w:history="1">
              <w:r w:rsidRPr="000A10F0">
                <w:rPr>
                  <w:rStyle w:val="Hipercze"/>
                  <w:rFonts w:ascii="Times New Roman" w:hAnsi="Times New Roman" w:cs="Times New Roman"/>
                  <w:sz w:val="20"/>
                  <w:szCs w:val="20"/>
                </w:rPr>
                <w:t>Rozporządzenie Ministra Zdrowia z dnia 27 grudnia 2021 r. zmieniające rozporządzenie w sprawie obowiązkowych szczepień ochronnych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6903C6" w:rsidRPr="000A10F0" w:rsidRDefault="006903C6"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rozporządzeniem Ministra Zdrowia z dnia 13 grudnia 2018 r. w sprawie programu pilotażowego opieki nad świadczeniobiorcą w ramach sieci onkologicznej (Dz. U. z 2021 r. poz. 639) pilotaż sieci onkologicznej kończy się z dniem 31 grudnia 2021 r. Wydłużenie terminu zakończenia pilotażu jest niezbędne w celu zapewnienia ciągłości pilotażu w województwach włączonych do programu pilotażowego do czasu wejścia w życie ustawy o Krajowej Sieci Onkologicznej, której celem jest wprowadzenie rozwiązań przetestowanych w ramach programu pilotażowego w całym kraju.</w:t>
            </w:r>
          </w:p>
          <w:p w:rsidR="006903C6" w:rsidRPr="000A10F0" w:rsidRDefault="006903C6"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datę zakończenia pilotażu na dzień 31 grudnia 2022 r. dla wszystkich ośrodków biorących udział w programie pilotażowym. Mając na uwadze, że docelowe zmiany systemowe, które zostaną wprowadzone na mocy ustawy o Krajowej Sieci Onkologicznej, powstały na podstawie doświadczeń z pilotażu, zasadne jest więc zachowanie ciągłości modelu pilotażowego w objętych pilotażem województwach. Wydłużenie terminu zakończenia pilotażu zapewni ciągłość kompleksowej opieki nad pacjentami onkologicznymi.</w:t>
            </w:r>
          </w:p>
        </w:tc>
        <w:tc>
          <w:tcPr>
            <w:tcW w:w="448" w:type="pct"/>
          </w:tcPr>
          <w:p w:rsidR="006903C6" w:rsidRPr="000A10F0" w:rsidRDefault="006903C6" w:rsidP="00DC583D">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1" w:history="1">
              <w:r w:rsidRPr="000A10F0">
                <w:rPr>
                  <w:rStyle w:val="Hipercze"/>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6903C6" w:rsidRPr="000A10F0" w:rsidRDefault="006903C6"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 1 pkt 8 w zakresie lp. 4 w kolumnie 3 </w:t>
            </w:r>
          </w:p>
          <w:p w:rsidR="006903C6" w:rsidRPr="000A10F0" w:rsidRDefault="006903C6" w:rsidP="00DC583D">
            <w:pPr>
              <w:jc w:val="center"/>
              <w:rPr>
                <w:rFonts w:ascii="Times New Roman" w:hAnsi="Times New Roman" w:cs="Times New Roman"/>
                <w:sz w:val="20"/>
                <w:szCs w:val="20"/>
              </w:rPr>
            </w:pPr>
            <w:r w:rsidRPr="000A10F0">
              <w:rPr>
                <w:rFonts w:ascii="Times New Roman" w:hAnsi="Times New Roman" w:cs="Times New Roman"/>
                <w:sz w:val="20"/>
                <w:szCs w:val="20"/>
              </w:rPr>
              <w:t xml:space="preserve">ust. 3 pkt 3, który wchodzi w życie z dniem 1 </w:t>
            </w:r>
            <w:r w:rsidRPr="000A10F0">
              <w:rPr>
                <w:rFonts w:ascii="Times New Roman" w:hAnsi="Times New Roman" w:cs="Times New Roman"/>
                <w:sz w:val="20"/>
                <w:szCs w:val="20"/>
              </w:rPr>
              <w:lastRenderedPageBreak/>
              <w:t>września 2023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2" w:history="1">
              <w:r w:rsidRPr="000A10F0">
                <w:rPr>
                  <w:rStyle w:val="Hipercze"/>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22 grudnia 2021 r. zmieniające rozporządzenie w sprawie ogłoszenia na obszarze Rzeczypospolitej Polskiej stanu </w:t>
            </w:r>
            <w:r w:rsidRPr="000A10F0">
              <w:rPr>
                <w:rFonts w:ascii="Times New Roman" w:hAnsi="Times New Roman" w:cs="Times New Roman"/>
                <w:sz w:val="20"/>
                <w:szCs w:val="20"/>
              </w:rPr>
              <w:lastRenderedPageBreak/>
              <w:t>epidemii</w:t>
            </w:r>
          </w:p>
        </w:tc>
        <w:tc>
          <w:tcPr>
            <w:tcW w:w="2115" w:type="pct"/>
          </w:tcPr>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Niniejsza regulacja wprowadza zmianę w rozporządzeniu Ministra Zdrowia z dnia 20 marca 2020 r. w sprawie ogłoszenia na obszarze Rzeczypospolitej Polskiej stanu epidemii (Dz. U. poz. 491, z późn. zm.), przez dodanie obowiązku realizacji szczepień przeciwko COVID-19 przez:</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wykonujące zawód medyczny w rozumieniu art. 2 ust. 1 pkt 2 ustawy z dnia 15 kwietnia 2011 r. o działalności leczniczej (Dz. U. z 2021 r. poz. 711, z późn. zm.) w podmiotach wykonujących działalność leczniczą oraz osoby wykonujące czynności zawodowe w tych podmiotach, inne niż wykonywanie zawodu medycznego;</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osoby zatrudnione oraz osoby realizujące usługi farmaceutyczne, </w:t>
            </w:r>
            <w:r w:rsidRPr="000A10F0">
              <w:rPr>
                <w:rFonts w:ascii="Times New Roman" w:eastAsia="Times New Roman" w:hAnsi="Times New Roman" w:cs="Times New Roman"/>
                <w:sz w:val="20"/>
                <w:szCs w:val="20"/>
                <w:lang w:eastAsia="pl-PL"/>
              </w:rPr>
              <w:lastRenderedPageBreak/>
              <w:t>zadania zawodowe lub czynności fachowe w aptece ogólnodostępnej lub punkcie aptecznym;</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studentów kształcących się na kierunkach przygotowujących do wykonywania zawodu medycznego, o którym mowa w art. 68 ust. 1 pkt 1-8 ustawy z dnia 20 lipca 2018 r. - Prawo o szkolnictwie wyższym i nauce (Dz. U. z 2021 r. poz. 478, z późn. zm.).</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Szczepienia ochronne są skuteczną metodą zapobiegania zachorowaniom na choroby zakaźne, zarówno w wymiarze zapobiegania zachorowaniom u osoby poddanej szczepieniom ochronnym (prewencji indywidualnej), jak również kształtowania odporności całej populacji na zachorowania (prewencji zbiorowej). Warunkiem osiągnięcia odporności w skali populacji jest wysoki odsetek zaszczepionych osób, co skutecznie zapobiega szerzeniu się zachorowań na choroby zakaźne nie tylko na osoby uodpornione w drodze szczepienia.</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kolejne fale epidemii wywołanej zakażeniami wirusem SARS-CoV-2, co stanowi dodatkowe wyzwanie dla zdrowia publicznego i systemu ochrony zdrowia, proponowana interwencja jest konieczna. W czasie stanu epidemii COVID-19 zasadne jest wdrożenie działań profilaktycznych w odniesieniu do powyższych grup osób, które mają bezpośredni kontakt z pacjentami przy udzielaniu świadczeń zdrowotnych.</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 typowaniu grup osób zobowiązanych do szczepienia przeciw COVID-19 kierowano się potrzebą zabezpieczenia grup zawodowych strategicznych z punktu widzenia działania państwa w czasie pandemii, odpowiadających za funkcjonowanie systemu ochrony zdrowia oraz studentów kształcących się na kierunkach przygotowujących do wykonywania zawodu medycznego, o którym mowa w art. 68 ust.1 pkt 1-8 ustawy z dnia 20 lipca 2018 r. - Prawo o szkolnictwie wyższym i nauce, którzy również mogą uczestniczyć przy udzielaniu świadczeń zdrowotnych jak również obsłudze pacjenta.</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Wprowadzany obowiązek należy wykonać nie później niż do dnia 1 marca 2022 r., przez zaszczepienie się szczepionkami przeciwko COVID-19 schematem podstawowym: dwoma dawkami lub jedną dawką, zależnie od charakterystyki produktu leczniczego danej szczepionki, w celu otrzymania unijnego cyfrowego zaświadczenia w rozumieniu art. 2 pkt 2 rozporządzenia Parlamentu Europejskiego i Rady (UE) 2021/953 z dnia 14 czerwca 2021 r. w sprawie ram wydawania, weryfikowania i uznawania interoperacyjnych zaświadczeń </w:t>
            </w:r>
            <w:r w:rsidRPr="000A10F0">
              <w:rPr>
                <w:rFonts w:ascii="Times New Roman" w:eastAsia="Times New Roman" w:hAnsi="Times New Roman" w:cs="Times New Roman"/>
                <w:sz w:val="20"/>
                <w:szCs w:val="20"/>
                <w:lang w:eastAsia="pl-PL"/>
              </w:rPr>
              <w:lastRenderedPageBreak/>
              <w:t>o szczepieniu, o wyniku testu i o powrocie do zdrowia w związku z COVID-19 (unijne cyfrowe zaświadczenie COVID) w celu ułatwienia swobodnego 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6903C6" w:rsidRPr="000A10F0" w:rsidRDefault="006903C6"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3" w:history="1">
              <w:r w:rsidRPr="000A10F0">
                <w:rPr>
                  <w:rStyle w:val="Hipercze"/>
                  <w:rFonts w:ascii="Times New Roman" w:hAnsi="Times New Roman" w:cs="Times New Roman"/>
                  <w:sz w:val="20"/>
                  <w:szCs w:val="20"/>
                </w:rPr>
                <w:t>Rozporządzenie Ministra Zdrowia z dnia 22 grudnia 2021 r. zmieniające rozporządzenie w sprawie ogłoszenia na obszarze Rzeczypospolitej Polskiej stanu epidemii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w:t>
            </w:r>
            <w:r w:rsidRPr="000A10F0">
              <w:rPr>
                <w:rFonts w:ascii="Times New Roman" w:eastAsia="Times New Roman" w:hAnsi="Times New Roman" w:cs="Times New Roman"/>
                <w:sz w:val="20"/>
                <w:szCs w:val="20"/>
                <w:lang w:eastAsia="pl-PL"/>
              </w:rPr>
              <w:lastRenderedPageBreak/>
              <w:t>podyplomowego.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6903C6" w:rsidRPr="000A10F0" w:rsidRDefault="006903C6"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4" w:history="1">
              <w:r w:rsidRPr="000A10F0">
                <w:rPr>
                  <w:rStyle w:val="Hipercze"/>
                  <w:rFonts w:ascii="Times New Roman" w:hAnsi="Times New Roman" w:cs="Times New Roman"/>
                  <w:sz w:val="20"/>
                  <w:szCs w:val="20"/>
                </w:rPr>
                <w:t>ROZPORZĄDZENIE MINISTRA ZDROWIA z dnia 17 grudnia 2021 r. w sprawie wzorów dokumentów: Prawo wykonywania zawodu lekarza, Prawo wykonywania zawodu lekarza dentysty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wprowadzeniem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i rozpoczęcia kształcenia w tym zakresie już w 2012 r., jak również z uwagi na oczekiwania zainteresowanych środowisk, w tym Polskiego Stowarzyszenia Sterylizacji Medycznej, jest niezbędne uwzględnienie w projekcie rozporządzenia stanowisk starszego technika sterylizacji medycznej i technika sterylizacji medycznej.</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związku z postulatem Komitetu Protestacyjnego wyrażonym w pkt 6 „Ustaleń w sprawie spotkania z przedstawicielami związków zawodowych przy Regionalnych Ośrodkach Psychiatrii Sądowej, zgodnie z którym Ministerstwo Zdrowia podczas prac nad zmianą rozporządzenia w sprawie kwalifikacji wymaganych od pracowników na poszczególnych rodzajach stanowisk pracy w podmiotach leczniczych niebędących przedsiębiorcami wprowadzi pracowników sekcji ochrony w grupie pracowników działalności podstawowej, istnieje pilna potrzeba uwzględnienia w przedmiotowym projekcie wśród pracowników działalności podstawowej stanowiska pracownika ochrony oddziału psychiatrii sądowej.</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stanowisk starszego technika sterylizacji medycznej i technika sterylizacji medycznej do projektu rozporządzenia wynika z </w:t>
            </w:r>
            <w:r w:rsidRPr="000A10F0">
              <w:rPr>
                <w:rFonts w:ascii="Times New Roman" w:eastAsia="Times New Roman" w:hAnsi="Times New Roman" w:cs="Times New Roman"/>
                <w:sz w:val="20"/>
                <w:szCs w:val="20"/>
                <w:lang w:eastAsia="pl-PL"/>
              </w:rPr>
              <w:lastRenderedPageBreak/>
              <w:t>wprowadzenia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W związku z powyższym od 1 września 2012 r. w szkołach policealnych prowadzone jest kształcenie w tym zawodzie. Absolwent szkoły kształcącej w zawodzie technik sterylizacji medycznej jest przygotowany do wykonywania następujących zadań zawodowych: kwalifikowania sprzętu i wyrobów medycznych do procesów mycia, dezynfekcji i sterylizacji, przeprowadzania mycia, dezynfekcji i sterylizacji przy użyciu odpowiednich metod, środków i urządzeń, przeprowadzania kontroli procesów mycia, dezynfekcji i sterylizacji oraz prowadzenia dokumentacji mycia, dezynfekcji i sterylizacji.</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zawodu technika sterylizacji medycznej stanowiło istotny krok w dążeniu do dostosowania i ujednolicenia poziomu leczenia i bezpieczeństwa sanitarnego w dziedzinie sterylizacji i dezynfekcji do uregulowań prawnych i zaleceń zarówno polskich, jak i Unii Europejskiej. Powstanie przedmiotowego zawodu miało na celu podniesienie poziomu edukacji w tym obszarze, a w konsekwencji podniesienie jakości wykonywanych świadczeń zdrowotnych związanych z dezynfekcją i sterylizacją medyczną oraz zwiększenie bezpieczeństwa pacjenta w przedmiotowym zakresie.</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 zawody właściwe dla ministra właściwego do spraw zdrowia wymienione w rozporządzeniu Ministra Edukacji Narodowej z dnia 15 lutego 2019 r. w sprawie ogólnych celów i zadań kształcenia w zawodach szkolnictwa branżowego oraz klasyfikacji zawodów szkolnictwa branżowego (Dz. U. z 2019 r. poz. 316, z późn. zm.) ujęte są w rozporządzeniu Ministra Zdrowia z dnia 20 lipca 2011 r. w sprawie kwalifikacji wymaganych od pracowników na poszczególnych rodzajach stanowisk pracy w podmiotach leczniczych niebędących przedsiębiorcami (Dz. U. poz. 896).</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 jest zgodne z oczekiwaniami zainteresowanych środowisk, w tym Polskiego Stowarzyszenia Sterylizacji Medycznej.</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Proponowana zmiana spowoduje, że funkcjonujące w systemie ochrony </w:t>
            </w:r>
            <w:r w:rsidRPr="000A10F0">
              <w:rPr>
                <w:rFonts w:ascii="Times New Roman" w:eastAsia="Times New Roman" w:hAnsi="Times New Roman" w:cs="Times New Roman"/>
                <w:sz w:val="20"/>
                <w:szCs w:val="20"/>
                <w:lang w:eastAsia="pl-PL"/>
              </w:rPr>
              <w:lastRenderedPageBreak/>
              <w:t>zdrowia osoby posiadające dyplom potwierdzający kwalifikacje zawodowe w zawodzie technik sterylizacji medycznej będą miały przeznaczone dla swojej grupy zawodowej stanowiska z uwzględnieniem możliwości rozwoju zawodowego po uzyskaniu określonego stażu pracy w zawodzie.</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 na stosowanie do tej grupy zawodowej przepisów ustawy z dnia 8 czerwca 2017 r. o sposobie ustalania najniższego wynagrodzenia zasadniczego niektórych pracowników zatrudnionych w podmiotach leczniczych (Dz. U. z 2021 r. poz. 1801) w zakresie ustalania wynagrodzenia zasadniczego.</w:t>
            </w:r>
          </w:p>
          <w:p w:rsidR="006903C6" w:rsidRPr="000A10F0" w:rsidRDefault="006903C6"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w:t>
            </w:r>
            <w:r w:rsidRPr="000A10F0">
              <w:rPr>
                <w:rFonts w:ascii="Times New Roman" w:eastAsia="Times New Roman" w:hAnsi="Times New Roman" w:cs="Times New Roman"/>
                <w:sz w:val="20"/>
                <w:szCs w:val="20"/>
                <w:lang w:eastAsia="pl-PL"/>
              </w:rPr>
              <w:lastRenderedPageBreak/>
              <w:t>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6903C6" w:rsidRPr="000A10F0" w:rsidRDefault="006903C6"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5" w:history="1">
              <w:r w:rsidRPr="000A10F0">
                <w:rPr>
                  <w:rStyle w:val="Hipercze"/>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zmieniającego rozporządzenie w sprawie substancji wzbogacających dodawanych do </w:t>
            </w:r>
            <w:r w:rsidRPr="000A10F0">
              <w:rPr>
                <w:rFonts w:ascii="Times New Roman" w:hAnsi="Times New Roman" w:cs="Times New Roman"/>
                <w:sz w:val="20"/>
                <w:szCs w:val="20"/>
              </w:rPr>
              <w:lastRenderedPageBreak/>
              <w:t>żywności</w:t>
            </w:r>
          </w:p>
        </w:tc>
        <w:tc>
          <w:tcPr>
            <w:tcW w:w="2115" w:type="pct"/>
          </w:tcPr>
          <w:p w:rsidR="006903C6" w:rsidRPr="000A10F0" w:rsidRDefault="006903C6"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projektowanego rozporządzenia jest określenie wykazu substancji innych niż witaminy i składniki mineralne zakazanych w produkcji środków spożywczych, z uwagi na konieczność zapewnienia bezpieczeństwa zdrowotnego konsumentów. Dotyczy to w szczególności suplementów diety. Obecnie obowiązujące rozporządzenie Ministra Zdrowia z dnia 9 października 2007 r. w sprawie składu oraz oznakowania suplementów diety (Dz. U. z 2018 r. poz. 1951) wdraża dyrektywę 2002/46/WE Parlamentu Europejskiego i Rady z dnia 10 czerwca 2002 r. w sprawie zbliżenia ustawodawstw Państw Członkowskich odnoszących się do suplementów </w:t>
            </w:r>
            <w:r w:rsidRPr="000A10F0">
              <w:rPr>
                <w:rFonts w:ascii="Times New Roman" w:eastAsia="Times New Roman" w:hAnsi="Times New Roman" w:cs="Times New Roman"/>
                <w:sz w:val="20"/>
                <w:szCs w:val="20"/>
                <w:lang w:eastAsia="pl-PL"/>
              </w:rPr>
              <w:lastRenderedPageBreak/>
              <w:t>żywnościowych (Dz. Urz. WE L 183 z 12.07.2002, str. 51; Dz. Urz. UE Polskie wydanie specjalne, rozdz. 13, t. 29, str. 490). Zgodnie z przepisami tej dyrektywy rozporządzenie Ministra Zdrowia z dnia 9 października 2007 r. w sprawie składu oraz oznakowania suplementów diety zawiera jedynie wykaz witamin i składników mineralnych oraz ich formy chemiczne, które mogą być stosowane w produkcji suplementów diety oraz dodatkowe wymagania dotyczące ich zawartości w suplementach diety. Natomiast kwestie dotyczące obecności w suplementach diety substancji innych niż witaminy i składniki mineralne nie są regulowane przepisami unijnymi. W związku z tym do suplementów diety dodawane są różne substancje, które mogą mieć szkodliwy wpływ na zdrowie i życie konsumentów. Sprawami dotyczącymi obecności tych substancji w suplementach diety zajmuje się Zespół do spraw Suplementów Diety przy Radzie Sanitarno-Epidemiologicznej, zwany dalej „Zespołem”. W dniu 30 sierpnia 2021 r. Zespół przyjął uchwałę nr 6/2021 w sprawie niektórych substancji i surowców roślinnych niedozwolonych do stosowania w suplementach diety. Lista substancji i surowców roślinnych, które nie mogą być stosowane w suplementach diety stanowiąca załącznik nr 1 do przedmiotowej uchwały zawiera 7 substancji lub grup substancji i surowców roślinnych, które nie powinny być stosowane w suplementach diety z uwagi na konieczność zapewnienia bezpieczeństwa zdrowotnego konsumentów. Dotyczy to następujących substancji lub grup substancji: chlorowodorek johimbiny oraz grupa johimbiny, pieprz metystynowy (Piper methysticum) znany również</w:t>
            </w:r>
          </w:p>
          <w:p w:rsidR="006903C6" w:rsidRPr="000A10F0" w:rsidRDefault="006903C6"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jako kava kava, pankreatyna, ibutamoren (mesylan ibutamorenu), DMAA (w szczególności określana jako: 1,3-DMAA; 1,3-dimetyloamyloamina; 1,3-dimetylopentyloamina; 2-amino-4-metyloheksan; 2-heksanamina, 4-metylo-(9CI); 4- metylo-2-heksanamina; 4-metylo-2-heksyloamina; dimetyloamyloamina; geranamina; metyloheksanamina; metyloheksanenamina), ligandrol (LGD-4033) oraz ostaryna (enobosarm).</w:t>
            </w:r>
          </w:p>
          <w:p w:rsidR="006903C6" w:rsidRPr="000A10F0" w:rsidRDefault="006903C6"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dniu 28 października 2021 r. Zespół przyjął uchwałę nr 9/2021 zmieniającą uchwałę nr 6/2021 z dnia 30 sierpnia 2021 r. w sprawie niektórych substancji i surowców roślinnych niedozwolonych do stosowania w suplementach diety. W związku z tą uchwałą do załącznika nr 1 uchwały nr 6/2021 dodane zostały kolejne 3 substancje, które nie powinny być stosowane w suplementach diety z uwagi na konieczność zapewnienia bezpieczeństwa zdrowotnego konsumentów. </w:t>
            </w:r>
            <w:r w:rsidRPr="000A10F0">
              <w:rPr>
                <w:rFonts w:ascii="Times New Roman" w:eastAsia="Times New Roman" w:hAnsi="Times New Roman" w:cs="Times New Roman"/>
                <w:sz w:val="20"/>
                <w:szCs w:val="20"/>
                <w:lang w:eastAsia="pl-PL"/>
              </w:rPr>
              <w:lastRenderedPageBreak/>
              <w:t>Są to następujące substancje: andaryna, RAD-140, świerzbiec właściwy.</w:t>
            </w:r>
          </w:p>
          <w:p w:rsidR="006903C6" w:rsidRPr="000A10F0" w:rsidRDefault="006903C6"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Podstawą ww. uchwał Zespołu są dane naukowe wskazujące na zagrożenie bezpieczeństwa konsumentów w przypadku stosowania w produkcji suplementów diety substancji i surowców roślinnych objętych uchwałami. Uchwały zostały podjęte przez zespół ekspertów na podstawie aktualnej wiedzy czerpanej z literatury, działań innych krajów Unii Europejskiej (UE), czy też ze stanowisk organów UE oraz stanowią obiektywne źródło wiedzy w zakresie zagrożeń wynikających ze stosowania w produkcji suplementów diety wymienionych w nich substancji i surowców roślinnych. W związku z powyższym w projektowanym rozporządzeniu z uwagi na bezpieczeństwo konsumentów uwzględniono wszystkie substancje wymienione w ww. uchwałach Zespołu jako substancje zakazane w produkcji środków spożywczych. Tym samym substancje te będą zakazane w produkcji środków spożywczych, w tym suplementów diety, i w konsekwencji nie będą mogły być ich składnikami.</w:t>
            </w:r>
          </w:p>
          <w:p w:rsidR="006903C6" w:rsidRPr="000A10F0" w:rsidRDefault="006903C6"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wykaz substancji innych niż witaminy i składniki mineralne zakazanych w produkcji 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6903C6" w:rsidRPr="000A10F0" w:rsidRDefault="006903C6"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dnia 21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6"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zmieniającego rozporządzenie w sprawie jednostek organizacyjnych, </w:t>
            </w:r>
            <w:r w:rsidRPr="000A10F0">
              <w:rPr>
                <w:rFonts w:ascii="Times New Roman" w:hAnsi="Times New Roman" w:cs="Times New Roman"/>
                <w:sz w:val="20"/>
                <w:szCs w:val="20"/>
              </w:rPr>
              <w:lastRenderedPageBreak/>
              <w:t>które prowadzą badania jakościowe produktów leczniczych i produktów leczniczych weterynaryjnych, oraz opłat pobieranych za te badania</w:t>
            </w:r>
          </w:p>
        </w:tc>
        <w:tc>
          <w:tcPr>
            <w:tcW w:w="2115" w:type="pct"/>
          </w:tcPr>
          <w:p w:rsidR="006903C6" w:rsidRPr="000A10F0" w:rsidRDefault="006903C6"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Aktualizacja cennika opłat w związku ze wzrostem cen towarów i usług konsumpcyjnych, które zmieniły się znacznie od 2016 r. kiedy weszło w życie zmieniane rozporządzenie.</w:t>
            </w:r>
          </w:p>
          <w:p w:rsidR="006903C6" w:rsidRPr="000A10F0" w:rsidRDefault="006903C6"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Dostosowanie cen do warunków rynkowych.</w:t>
            </w:r>
          </w:p>
          <w:p w:rsidR="006903C6" w:rsidRPr="000A10F0" w:rsidRDefault="006903C6"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uaktualnia również nazwę Narodowego Instytutu Zdrowia Publicznego PZH ‒ Państwowego Instytutu Badawczego oraz – w związku z włączeniem Instytutu Żywności i Żywienia im. prof. dra med. Aleksandra Szczygła w struktury Narodowego Instytutu Zdrowia Publicznego PZH ‒ Państwowego Instytutu Badawczego – uchyla się w </w:t>
            </w:r>
            <w:r w:rsidRPr="000A10F0">
              <w:rPr>
                <w:rFonts w:ascii="Times New Roman" w:eastAsia="Times New Roman" w:hAnsi="Times New Roman" w:cs="Times New Roman"/>
                <w:sz w:val="20"/>
                <w:szCs w:val="20"/>
                <w:lang w:eastAsia="pl-PL"/>
              </w:rPr>
              <w:lastRenderedPageBreak/>
              <w:t>§ 1 w pkt 1 lit. d.</w:t>
            </w:r>
          </w:p>
        </w:tc>
        <w:tc>
          <w:tcPr>
            <w:tcW w:w="448" w:type="pct"/>
          </w:tcPr>
          <w:p w:rsidR="006903C6" w:rsidRPr="000A10F0" w:rsidRDefault="006903C6"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21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7" w:anchor="12845638" w:history="1">
              <w:r w:rsidRPr="000A10F0">
                <w:rPr>
                  <w:rStyle w:val="Hipercze"/>
                  <w:rFonts w:ascii="Times New Roman" w:hAnsi="Times New Roman" w:cs="Times New Roman"/>
                  <w:sz w:val="20"/>
                  <w:szCs w:val="20"/>
                </w:rPr>
                <w:t>Projekt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komisji bioetycznej oraz Odwoławczej Komisji Bioetycznej</w:t>
            </w:r>
          </w:p>
        </w:tc>
        <w:tc>
          <w:tcPr>
            <w:tcW w:w="2115" w:type="pct"/>
          </w:tcPr>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trybu powoływania oraz sposobu działania komisji bioetycznej oraz Odwoławczej Komisji Bioetycznej określa m.in. tryb powoływania komisji bioetycznej i Odwoławczej Komisji Bioetycznej, jako komisji ogólnopolskiej, oraz sposobu działania tych komisji.</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Dotychczas obowiązujące przepisy wykonawcze, tj. rozporządzenie Ministra Zdrowia i Opieki Społecznej z dnia 11 maja 1999 r. w sprawie szczegółowych zasad powoływania i finansowania oraz trybu działania komisji bioetycznej (Dz. U. z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obowiązujące nazewnictwo.</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odniesieniu do Odwoławczej Komisji Bioetycznej doprecyzowano wymagany termin opiniowaniaprzez Naczelną Radę Lekarskiej kandydatów na członków Odwoławczej Komisji Bioetycznej oraz termin w jakim minister właściwy do spraw zdrowia jest obowiązany do powołania Odwoławczej Komisji Bioetycznej po uzyskaniu opinii Naczelnej Rady Lekarskiej. W dotychczasowych przepisach brak jest również wymogów kwalifikacyjnych, jakie powinien spełniać kandydat na członka komisji 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w:t>
            </w:r>
            <w:r w:rsidRPr="000A10F0">
              <w:rPr>
                <w:rFonts w:ascii="Times New Roman" w:eastAsia="Times New Roman" w:hAnsi="Times New Roman" w:cs="Times New Roman"/>
                <w:sz w:val="20"/>
                <w:szCs w:val="20"/>
                <w:lang w:eastAsia="pl-PL"/>
              </w:rPr>
              <w:lastRenderedPageBreak/>
              <w:t>profilu działania. Dla przykładu: komisja bioetyczna w określonym instytucie badawczym opiniuje projekty eksperymentów medycznych z reguły w konkretnej dyscyplinie naukowej, natomiast Odwoławcza Komisja Bioetyczna opiniuje projekty eksperymentów medycznych w szerokim spektrum dyscyplin w ramach dziedziny nauk medycznych i nauk o zdrowiu, które uprzednio uzyskały negatywną opinię właściwej komisji bioetycznej. Powyższe uwarunkowania nakazują wprowadzenie wyższych wymogów w zakresie kwalifikacji, poprzez wprowadzenie wymogu posiadania co najmniej stopnia naukowego doktora zawodowego wobec kandydata na członka Odwoławczej Komisji Bioetycznej.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Kolejny problem – jaki powyższy projekt rozporządzenia rozwiązuje, jest wprowadzenie kadencyjności członkostwa w Odwoławczej Komisji Bioetycznej i zarazem ujednolicenia okresu kadencji na okres 4 lat dla obu rodzajów komisji – tj. Odwoławczej Komisji Bioetycznej i komisji bioetycznej.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organów uczelni. W ten sposób projektodawca dostosowuje okres kadencyjności do powszechnie przyjętych standardów obowiązujących w ww. podmiotach (uczelnie, izby lekarskie, instytuty badawcze), zarazem stwarzając możliwość zmiany w składach komisji przez włączanie do udziału w ich pracach kolejnych przedstawicieli środowiska naukowo-medycznego czy przedstawicieli innych zawodów uprawnionych do zasiadania w składach tych komisji.</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 ustawowej, jak i na poziomie przepisów wykonawczych, co stanowiło znaczące utrudnienie dla pracy Odwoławczej Komisji Bioetycznej oraz efektywności jej działań. Projektowane rozporządzenie rozwiązuje również i ten problem, określając szczegółowe podstawy do wypłaty wynagrodzenia członkom Odwoławczej Komisji Bioetycznej.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Należy wskazać, że nie ma możliwości zastosowania w przedmiotowej </w:t>
            </w:r>
            <w:r w:rsidRPr="000A10F0">
              <w:rPr>
                <w:rFonts w:ascii="Times New Roman" w:eastAsia="Times New Roman" w:hAnsi="Times New Roman" w:cs="Times New Roman"/>
                <w:sz w:val="20"/>
                <w:szCs w:val="20"/>
                <w:lang w:eastAsia="pl-PL"/>
              </w:rPr>
              <w:lastRenderedPageBreak/>
              <w:t>sprawie rozwiązań pozalegislacyjnych.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wykonanie upoważnienia zawartego w art. 29 ust. 26 ustawy z dnia 5 grudnia 1996 r. o zawodach lekarza i lekarza dentysty, tj. wydanie rozporządzenia w sprawie trybu powoływania oraz sposobu działania komisji bioetycznej oraz Odwoławczej Komisji Bioetycznej.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projektowanym rozporządzeniu określono:</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szczegółowy tryb powoływania oraz sposób działania komisji bioetycznej oraz Odwoławczej Komisji Bioetycznej: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zakresie trybu powoływania komisji bioetycznej jako komisji lokalnej uwzględniono specyfikę usytuowania danej komisji, tj.: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okręgowej izbie lekarskiej: organem powołującym jest okręgowa rada lekarska, która powołuje komisję bioetyczną w drodze uchwały rady okręgowej izby lekarskiej,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uczelni prowadzącej kształcenie w zakresie nauk medycznych lub nauk o zdrowiu: organem powołującym jest rektor uczelni, który powołuje komisję bioetyczną w drodze zarządzenia rektora,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instytucie badawczym nadzorowanym przez ministra właściwego do spraw zdrowia: organem powołującym jest dyrektor instytutu, który powołuje komisję bioetyczną w drodze zarządzenia dyrektora instytutu,</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instytucie Polskiej Akademii Nauk należącym do Wydziału Nauk Medycznych: organem powołującym jest dyrektor instytutu PAN, który powołuje komisję bioetyczną w drodze zarządzenia dyrektora instytutu,</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w zakresie trybu powoływania Odwoławczej Komisji Bioetycznej uwzględniono jej funkcję i rangę, </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wskazując, zgodnie z § 8 ust. 1, że organem powołującym jest minister właściwy do spraw zdrowia, który powołuje członków Odwoławczej Komisji Bioetycznej w drodze zarządzenia, po uprzednim zasięgnięciu opinii Naczelnej Rady Lekarskiej;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wzór oświadczenia kandydata do komisji bioetycznej albo Odwoławczej Komisji Bioetycznej, ze wskazaniem przez kandydata zgody na udział w pracach komisji oraz pisemnego oświadczenia o zachowaniu bezstronności i poufności (§ 1 pkt 2 projektu rozporządzenia); </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szczegółowy sposób postępowania z wnioskiem o wyrażenie opinii o projekcie eksperymentu medycznego:</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w zakresie sposobu postępowania komisji bioetycznej oraz Odwoławczej Komisji Bioetycznej, wskazano, że zarówno komisja bioetyczna jak i Odwoławcza Komisja Bioetyczna działa w trybie </w:t>
            </w:r>
            <w:r w:rsidRPr="000A10F0">
              <w:rPr>
                <w:rFonts w:ascii="Times New Roman" w:eastAsia="Times New Roman" w:hAnsi="Times New Roman" w:cs="Times New Roman"/>
                <w:sz w:val="20"/>
                <w:szCs w:val="20"/>
                <w:lang w:eastAsia="pl-PL"/>
              </w:rPr>
              <w:lastRenderedPageBreak/>
              <w:t xml:space="preserve">wnioskowym, </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Termin do wydania takiej uchwały został określony na 30 dni od daty otrzymania wniosku odwoławczego. W przeciwnym wypadku, tj. utrzymaniu w mocy uchwały negatywnej, sprawa jest przekazywana do Odwoławczej Komisji Bioetycznej w celu rozpatrzenia w trybie odwoławczym. Powyższe kwestie zostały szczegółowo uregulowane w § 16–17 projektowanego rozporządzenia;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wysokość wynagrodzenia dla członków Odwoławczej Komisji Bioetycznej jako nieistniejącego dotychczas uprawnienia do otrzymywania wynagrodzenia – wskazano na sposób wyliczenia wysokości tego wynagrodzenia jako pochodnej od przeciętnego miesięcznego wynagrodzenia w sektorze przedsiębiorstw bez wypłaty nagród z zysku za ubiegły rok, ogłaszanego w drodze obwieszczenia Prezesa Głównego Urzędu Statystycznego.</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Przysługująca wysokość jest nie wyższa niż 40% ww. wynagrodzenia za udział w posiedzeniu i została zindywidualizowana stosownie do pełnionej funkcji w \ Odwoławczej Komisji Bioetycznej.</w:t>
            </w:r>
          </w:p>
        </w:tc>
        <w:tc>
          <w:tcPr>
            <w:tcW w:w="448" w:type="pct"/>
          </w:tcPr>
          <w:p w:rsidR="006903C6" w:rsidRPr="000A10F0" w:rsidRDefault="006903C6"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10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8"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Brak lub nie zawsze efektywne narzędzia związane z zapewnieniem prawidłowego funkcjonowania systemu ochrony zdrowia, w tym z zapobieganiem, przeciwdziałaniem i zwalczaniem epidemii COVID-19. </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Ujednolicenia wymagają przepisy dotyczące zasad przeprowadzania szczepień ochronnych, składanych raportów i sprawozdań dotyczących szczepień ochronnych. Obecnie obowiązujące przepisy nie umożliwiają pełnego monitorowania chorób zakaźnych pod względem sekwencjonowania czynnika biologicznego i identyfikacji wariantów alarmowych. </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także wprowadzenie zmian w zakresie:</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dokumentacji medycznej dotyczącej ochrony zdrowia psychicznego umożliwiających ich udostępnianie w postaci elektronicznej;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umożliwienia studentom oraz absolwentom studiów na kierunku lekarskim, lekarsko-dentystycznym oraz studiów I stopnia na kierunku pielęgniarstwo przeprowadzanie szczepień ochronnych przeciwko COVID-19.</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Brak jest możliwości osiągnięcia celu projektowanych zmian za </w:t>
            </w:r>
            <w:r w:rsidRPr="000A10F0">
              <w:rPr>
                <w:rFonts w:ascii="Times New Roman" w:eastAsia="Times New Roman" w:hAnsi="Times New Roman" w:cs="Times New Roman"/>
                <w:sz w:val="20"/>
                <w:szCs w:val="20"/>
                <w:lang w:eastAsia="pl-PL"/>
              </w:rPr>
              <w:lastRenderedPageBreak/>
              <w:t>pomocą innych środków niż interwencja ustawodawcza.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o świadczeniach opieki zdrowotnej finansowanych ze środków publicznych oraz niektórych innych ustaw ma na celu wprowadzenie kolejnych instrumentów w zakresie ochrony zdrowia, które pozwolą na zapewnienie sprawnego i efektywnego działania tego systemu.</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zakłada dokonanie zmian w następujących ustawach: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dnia 27 sierpnia 2004 r. o świadczeniach opieki zdrowotnej finansowanych ze środków publicznych (Dz. U. z 2021 r. poz. 1285,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 dnia 14 marca 1985 r. o Państwowej Inspekcji Sanitarnej (Dz. U. z 2021 r. poz. 195);</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 dnia 19 sierpnia 1994 r. o ochronie zdrowia psychicznego (Dz. U. z 2020 r. poz. 685);</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 dnia 5 grudnia 1996 r. o zawodach lekarza i lekarza dentysty (Dz. U. z 2021 r. poz. 790,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 dnia 22 sierpnia 1997 r. o publicznej służbie krwi (Dz. U. z 2021 r. poz. 1749);</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 dnia 27 lipca 2001 r. o diagnostyce laboratoryjnej (Dz. U. z 2021 r. poz. 866,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 dnia 6 września 2001 r. – Prawo farmaceutyczne (Dz. U. z 2021 r. poz. 1977,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 dnia 29 lipca 2005 r. o przeciwdziałaniu narkomanii (Dz. U. z 2020 r. poz. 2050);</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 dnia 25 sierpnia 2006 r. o bezpieczeństwie żywności i żywienia (Dz. U. z 2020 r. poz. 2021);</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 dnia 5 grudnia 2008 r. o zapobieganiu oraz zwalczaniu zakażeń i chorób zakaźnych u ludzi (Dz. U. z 2021 r. poz. 2069);</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 dnia 18 marca 2011 r. o Urzędzie Rejestracji Produktów Leczniczych, Wyrobów Medycznych i Produktów Biobójczych (Dz. U. z 2020 r. poz. 836);</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 dnia 28 kwietnia 2011 r. o systemie informacji w ochronie zdrowia (Dz. U. z 2021 r. poz. 666,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 dnia 12 maja 2011 r. o refundacji leków, środków spożywczych specjalnego przeznaczenia żywieniowego oraz wyrobów medycznych (Dz. U. z 2021 r. poz. 523,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15) z dnia 15 lipca 2011 r. o zawodach pielęgniarki i położnej (Dz. U. z </w:t>
            </w:r>
            <w:r w:rsidRPr="000A10F0">
              <w:rPr>
                <w:rFonts w:ascii="Times New Roman" w:eastAsia="Times New Roman" w:hAnsi="Times New Roman" w:cs="Times New Roman"/>
                <w:sz w:val="20"/>
                <w:szCs w:val="20"/>
                <w:lang w:eastAsia="pl-PL"/>
              </w:rPr>
              <w:lastRenderedPageBreak/>
              <w:t>2021 r. poz. 479,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z dnia 22 listopada 2013 r. o systemie powiadamiania ratunkowego (Dz. U. z 2021 r. poz. 268);</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z dnia 25 września 2015 r. o zawodzie fizjoterapeuty (Dz. U. z 2021 r. poz. 553,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 dnia 20 maja 2016 r. o zmianie ustawy o publicznej służbie krwi oraz niektórych innych ustaw (Dz. U. poz. 823,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 dnia 24 lutego 2017 r. o uzyskiwaniu tytułu specjalisty w dziedzinach mających zastosowanie w ochronie zdrowia (Dz. U. z 2021 r. poz. 1297);</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 dnia 25 maja 2017 r. o zmianie ustawy o świadczeniach opieki zdrowotnej finansowanych ze środków publicznych oraz niektórych innych ustaw (Dz. U. poz. 1200, z późń.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z dnia 4 października 2018 r. o produktach kosmetycznych (Dz. U. poz. 2227);</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 dnia 19 lipca 2019 r. o zmianie niektórych ustaw w związku z wdrażaniem rozwiązań w obszarze e-zdrowia (Dz. U. poz. 1590);</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2021 r. poz. 2095,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z dnia 16 lipca 2020 r. o zmianie ustawy o zawodach lekarza i lekarza dentysty oraz niektórych innych ustaw (Dz. U. z 2020 r. poz. 1291, z późn. zm.);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z dnia 17 września 2020 r. o zmianie ustawy o systemie powiadamiania ratunkowego (Dz. U. poz. 1899);</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Przedmiotem projektu ustawy jest wprowadzenie rozwiązań w ochronie zdrowia w zakresie: </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Prezesa Narodowego Funduszu Zdrowia;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w:t>
            </w:r>
            <w:r w:rsidRPr="000A10F0">
              <w:rPr>
                <w:rFonts w:ascii="Times New Roman" w:eastAsia="Times New Roman" w:hAnsi="Times New Roman" w:cs="Times New Roman"/>
                <w:sz w:val="20"/>
                <w:szCs w:val="20"/>
                <w:lang w:eastAsia="pl-PL"/>
              </w:rPr>
              <w:lastRenderedPageBreak/>
              <w:t>przeznaczenia żywieniowego oraz wyrobów medycznych z systemu teleinformatycznego usługodawcy lub z Systemu Informacji Medycznej;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wprowadzenia formy elektronicznej udzielanych upoważnień i pełnomocnictw przez Prezesa Narodowego Funduszu Zdrowia;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zdrowotnej ponad kwotę zobowiązania;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usprawnienia procesu kierowania pacjenta do szpitala psychiatrycznego;</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12)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Podyplomowego osób z tytułem licencjata;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 oraz o wystawionych receptach;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obniżenia wymagań kwalifikacyjnych dla dyspozytorów medycznych;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prowadzenia szkoleń operatorów numerów alarmowych nie w centralnym ośrodku szkolącym a centrach powiadamia ratunkowego, w których są zatrudnieni;</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uchylenia przepisu o terminie obowiązywania certyfikatu operatora numerów alarmowych;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umożliwienia osobom przebywającym w izolacji lub kwarantannie dostępu do świadczeń opieki zdrowotnej bez konieczności hospitalizacji;</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rozszerzenia uprawnień na osoby kierujące akcją w zespołach ratownictwa medycznego do prowadzenia medycznych czynności ratunkowych;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organu nadzoru rynku w zakresie zadań dotyczących produktów kosmetycznych, substancji chemicznych i ich mieszanin oraz produktów biobójczych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 dotychczas, zapewniającym autentyczność wytworzonego dokumentu;</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zmiany nazwy Systemu Monitorowania Zagrożeń na System Monitorowania Niepożądanych Działań Produktów Leczniczych;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24) wprowadzenia nowego systemu dziedzinowego, tj. Systemu </w:t>
            </w:r>
            <w:r w:rsidRPr="000A10F0">
              <w:rPr>
                <w:rFonts w:ascii="Times New Roman" w:eastAsia="Times New Roman" w:hAnsi="Times New Roman" w:cs="Times New Roman"/>
                <w:sz w:val="20"/>
                <w:szCs w:val="20"/>
                <w:lang w:eastAsia="pl-PL"/>
              </w:rPr>
              <w:lastRenderedPageBreak/>
              <w:t>Ewidencji Występowania Chorób Zakaźnych i Przeciwdziałania tym chorobom;</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rozliczania świadczeń opieki zdrowotnych;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dostępu do technologii lekowej);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uregulowania marży leków recepturowych;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limitów cen leków recepturowych;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refundacyjna;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przepisów regulujących możliwość wystawiania zleceń na zaopatrzenie i naprawę wyrobów medycznych w formie uproszczonej;</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ułatwienia procesu wystawiania tzw. recept 75+ oraz tzw. recept ciąża + oraz wyrobów medycznych;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uregulowania zasad potwierdzania odbioru wyrobu medycznego przez świadczeniobiorcę;</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dofinansowania kosztów związanych ze szkoleniem specjalizacyjnym w dziedzinach mających zastosowanie w ochronie zdrowia;</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6903C6" w:rsidRPr="000A10F0" w:rsidRDefault="006903C6"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6903C6" w:rsidRPr="000A10F0" w:rsidRDefault="006903C6"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3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29"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Projekt ustawy o modernizacji i poprawie efektywności szpitalnictwa</w:t>
            </w:r>
          </w:p>
        </w:tc>
        <w:tc>
          <w:tcPr>
            <w:tcW w:w="2115" w:type="pct"/>
          </w:tcPr>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w:t>
            </w:r>
            <w:r w:rsidRPr="000A10F0">
              <w:rPr>
                <w:rFonts w:ascii="Times New Roman" w:eastAsia="Times New Roman" w:hAnsi="Times New Roman" w:cs="Times New Roman"/>
                <w:sz w:val="20"/>
                <w:szCs w:val="20"/>
                <w:lang w:eastAsia="pl-PL"/>
              </w:rPr>
              <w:lastRenderedPageBreak/>
              <w:t>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Kolejnym czynnikiem utrudniającym funkcjonowanie i ograniczającym rozwój sektora szpitalnictwa jest jego niedoinwestowanie. Z uwagi na </w:t>
            </w:r>
            <w:r w:rsidRPr="000A10F0">
              <w:rPr>
                <w:rFonts w:ascii="Times New Roman" w:eastAsia="Times New Roman" w:hAnsi="Times New Roman" w:cs="Times New Roman"/>
                <w:sz w:val="20"/>
                <w:szCs w:val="20"/>
                <w:lang w:eastAsia="pl-PL"/>
              </w:rPr>
              <w:lastRenderedPageBreak/>
              <w:t>skalę niezbędnych nakładów inwestycyjnych, jedynie część świadczeniodawców jest w stanie zapewnić w miejscu udzielania świadczeń szerokie spectrum badań diagnostycznych i wysoki poziom leczenia.</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w:t>
            </w:r>
            <w:r w:rsidRPr="000A10F0">
              <w:rPr>
                <w:rFonts w:ascii="Times New Roman" w:eastAsia="Times New Roman" w:hAnsi="Times New Roman" w:cs="Times New Roman"/>
                <w:sz w:val="20"/>
                <w:szCs w:val="20"/>
                <w:lang w:eastAsia="pl-PL"/>
              </w:rPr>
              <w:lastRenderedPageBreak/>
              <w:t>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w:t>
            </w:r>
            <w:r w:rsidRPr="000A10F0">
              <w:rPr>
                <w:rFonts w:ascii="Times New Roman" w:eastAsia="Times New Roman" w:hAnsi="Times New Roman" w:cs="Times New Roman"/>
                <w:sz w:val="20"/>
                <w:szCs w:val="20"/>
                <w:lang w:eastAsia="pl-PL"/>
              </w:rPr>
              <w:lastRenderedPageBreak/>
              <w:t>szczególności kosztów zatrudnienia i wynagrodzeń.</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informacji NIK, jako najistotniejsze obszary problemowe szpitali publicznych, wyłaniają się zatem: konieczność sporządzania rzetelnych programów restrukturyzacyjnych, brak mechanizmów nadzoru, niewystarczające współdziałanie na linii szpital – podmiot tworzący, </w:t>
            </w:r>
            <w:r w:rsidRPr="000A10F0">
              <w:rPr>
                <w:rFonts w:ascii="Times New Roman" w:eastAsia="Times New Roman" w:hAnsi="Times New Roman" w:cs="Times New Roman"/>
                <w:sz w:val="20"/>
                <w:szCs w:val="20"/>
                <w:lang w:eastAsia="pl-PL"/>
              </w:rPr>
              <w:lastRenderedPageBreak/>
              <w:t>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poziomów zabezpieczenia szpitalnego oparte było na skomplikowanych i mało przejrzystych kryteriach, nie niosąc istotnej wartości dodanej.</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w:t>
            </w:r>
            <w:r w:rsidRPr="000A10F0">
              <w:rPr>
                <w:rFonts w:ascii="Times New Roman" w:eastAsia="Times New Roman" w:hAnsi="Times New Roman" w:cs="Times New Roman"/>
                <w:sz w:val="20"/>
                <w:szCs w:val="20"/>
                <w:lang w:eastAsia="pl-PL"/>
              </w:rPr>
              <w:lastRenderedPageBreak/>
              <w:t>szpitalach dzięki skoordynowaniu działań na rzecz rozwoju szpitalnictwa, a także skierowaniu na ten cel dodatkowych środków z różnych źródeł: budżetu państwa, funduszy unijnych, czy funduszy celowych zarządzanych przez Ministra Zdrowia.</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zakresie PSZ proponuje się:</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rezygnację z definiowania i wyodrębniania poziomów PSZ, na rzecz </w:t>
            </w:r>
            <w:r w:rsidRPr="000A10F0">
              <w:rPr>
                <w:rFonts w:ascii="Times New Roman" w:eastAsia="Times New Roman" w:hAnsi="Times New Roman" w:cs="Times New Roman"/>
                <w:sz w:val="20"/>
                <w:szCs w:val="20"/>
                <w:lang w:eastAsia="pl-PL"/>
              </w:rPr>
              <w:lastRenderedPageBreak/>
              <w:t>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realizowanych w ramach szpitalnego oddziału ratunkowego albo izby przyjęć,</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 zakresu anestezjologii i intensywnej terapii lub anestezjologii i intensywnej terapii dla dzieci,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 zakresu chemioterapii lub chemioterapii – leczenie jednego dnia,</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 zakresu świadczeń wysokospecjalistycznych,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z zakresu ambulatoryjnej opieki specjalistycznej realizowanych w poradniach przyszpitalnych,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w ramach programów lekowych,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 objętych kompleksową opieką zdrowotną;</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wyłączenie z PSZ świadczeń nocnej i świątecznej opieki zdrowotnej;</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świadczeń w ramach takiego profilu w trybie hospitalizacji planowej albo leczenia jednego dnia, na okres obowiązywania kolejnego wykazu świadczeniodawców zakwalifikowanych do PSZ.</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ustawy jest modernizacja i poprawa efektywności działalności oraz poprawa sytuacji ekonomiczno-finansowej podmiotów szpitalnych, </w:t>
            </w:r>
            <w:r w:rsidRPr="000A10F0">
              <w:rPr>
                <w:rFonts w:ascii="Times New Roman" w:eastAsia="Times New Roman" w:hAnsi="Times New Roman" w:cs="Times New Roman"/>
                <w:sz w:val="20"/>
                <w:szCs w:val="20"/>
                <w:lang w:eastAsia="pl-PL"/>
              </w:rPr>
              <w:lastRenderedPageBreak/>
              <w:t>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kategoria C – podmiot szpitalny wymagający wdrożenia działań naprawczo-rozwojowych, w stosunku</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którego Prezes ARS wszczyna postępowanie naprawczo-rozwojowe,</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powoływania i odwoływania kierownika tego podmiotu szpitalnego;</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ochrony zdrowia, równego dostępu do świadczeń opieki zdrowotnej, map potrzeb zdrowotnych, planów transformacji oraz sieci szpitali;</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współpracę pomiędzy podmiotami nadzorującymi oraz współpracę pomiędzy podmiotami szpitalnymi, w tym w zakresie konsolidacji funkcji medycznych i koncentracji zasobu ludzkiego oraz świadczeń;</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utworzenie systemu nadzoru nad procesami naprawczo-rozwojowymi podmiotów szpitalnych przez powołanie instytucji ARS, która będzie </w:t>
            </w:r>
            <w:r w:rsidRPr="000A10F0">
              <w:rPr>
                <w:rFonts w:ascii="Times New Roman" w:eastAsia="Times New Roman" w:hAnsi="Times New Roman" w:cs="Times New Roman"/>
                <w:sz w:val="20"/>
                <w:szCs w:val="20"/>
                <w:lang w:eastAsia="pl-PL"/>
              </w:rPr>
              <w:lastRenderedPageBreak/>
              <w:t>odpowiedzialna za inicjowanie, wspieranie i monitorowanie tych procesów, a także realizację innych zadań dotyczących podmiotów szpitalnych takich jak organizowanie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koordynowanie wspólnych zakupów oraz wsparcie finansowe, merytoryczne i eksperckie;</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6903C6" w:rsidRPr="000A10F0" w:rsidRDefault="006903C6"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6903C6" w:rsidRPr="000A10F0" w:rsidRDefault="006903C6"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18 stycznia 2022 r. (</w:t>
            </w:r>
            <w:hyperlink r:id="rId230" w:history="1">
              <w:r w:rsidRPr="000A10F0">
                <w:rPr>
                  <w:rStyle w:val="Hipercze"/>
                  <w:rFonts w:ascii="Times New Roman" w:hAnsi="Times New Roman" w:cs="Times New Roman"/>
                  <w:sz w:val="20"/>
                  <w:szCs w:val="20"/>
                </w:rPr>
                <w:t>dep-dn@mz.gov.pl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31"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6903C6" w:rsidRPr="000A10F0" w:rsidRDefault="006903C6"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6 kwietnia 2020 r. w sprawie rodzajów, zakresu i wzorów dokumentacji medycznej oraz sposobu jej przetwarzania (Dz. U. poz. 666, z późn. zm.), zwanego dalej „rozporządzeniem”, wynika z konieczności dostosowania systemu teleinformatycznego oraz jego modułów funkcjonujących w systemie Państwowe Ratownictwo Medyczne do zapisów obowiązującego rozporządzenia.</w:t>
            </w:r>
          </w:p>
          <w:p w:rsidR="006903C6" w:rsidRPr="000A10F0" w:rsidRDefault="006903C6"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w § 72 w ust. 3 rozporządzenia w zakresie terminu, w którym dysponenci zespołów ratownictwa medycznego, w tym lotniczych zespołów ratownictwa medycznego, mogą prowadzić dokumentację medyczną zgodnie z przepisami rozporządzenia Ministra Zdrowia z dnia 9 listopada 2015 r. w sprawie rodzajów, zakresu i wzorów dokumentacji medycznej oraz sposobu jej przetwarzania (Dz. U. poz. 2069). Zgodnie z treścią obecnie obowiązującego przepisu § 72 w ust. 3 rozporządzenia – mogą to robić do dnia 31 grudnia 2021 r. W projekcie rozporządzenia wydłuża się tą możliwość do 31 grudnia 2022 r.</w:t>
            </w:r>
          </w:p>
        </w:tc>
        <w:tc>
          <w:tcPr>
            <w:tcW w:w="448" w:type="pct"/>
          </w:tcPr>
          <w:p w:rsidR="006903C6" w:rsidRPr="000A10F0" w:rsidRDefault="006903C6" w:rsidP="008C0FC1">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 29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32" w:history="1">
              <w:r w:rsidRPr="000A10F0">
                <w:rPr>
                  <w:rStyle w:val="Hipercze"/>
                  <w:rFonts w:ascii="Times New Roman" w:hAnsi="Times New Roman" w:cs="Times New Roman"/>
                  <w:sz w:val="20"/>
                  <w:szCs w:val="20"/>
                </w:rPr>
                <w:t>dokument537917.docx (live.com)</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zmieniającego rozporządzenie w sprawie szczegółowego zakresu oraz sposobu przekazywania danych </w:t>
            </w:r>
            <w:r w:rsidRPr="000A10F0">
              <w:rPr>
                <w:rFonts w:ascii="Times New Roman" w:hAnsi="Times New Roman" w:cs="Times New Roman"/>
                <w:sz w:val="20"/>
                <w:szCs w:val="20"/>
              </w:rPr>
              <w:lastRenderedPageBreak/>
              <w:t>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rozporządzeniem Ministra Zdrowia z dnia 17 grudnia 2012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2020 r. poz. 1410).</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 Ubezpieczeń Społecznych, zwany dalej „ZUS”, nie przekazuje do Narodowego Funduszu Zdrowia, zwanego dalej „Funduszem”, w odniesieniu do osób, o których mowa w art. 67 ust. 6 ustawy z dnia 27 sierpnia 2004 r. o świadczeniach opieki zdrowotnej finansowanych ze środków publicznych, zwanej dalej „ustawą”, (tj. osób w stosunku do </w:t>
            </w:r>
            <w:r w:rsidRPr="000A10F0">
              <w:rPr>
                <w:rFonts w:ascii="Times New Roman" w:eastAsia="Times New Roman" w:hAnsi="Times New Roman" w:cs="Times New Roman"/>
                <w:sz w:val="20"/>
                <w:szCs w:val="20"/>
                <w:lang w:eastAsia="pl-PL"/>
              </w:rPr>
              <w:lastRenderedPageBreak/>
              <w:t>których wygasł obowiązek ubezpieczenia zdrowotnego, a które pobierają zasiłek przyznany na podstawie przepisów o ubezpieczeniu chorobowym lub wypadkowym) danych o dacie powstania i ustania ich prawa do zasiłku. Fundusz obecnie otrzymuje w odniesieniu do tej kategorii osób informację o dacie wypłaty zasiłku oraz informację o okresie, za który wypłacono zasiłek dopiero po dokonaniu przez ZUS wypłaty, co powoduje, że Fundusz nie ma aktualnych danych o statusie tych osób w okresie pobierania zasiłku. Osoby takie posiadają w Centralnym Wykazie Ubezpieczonych status osoby nieuprawnionej do świadczeń. W konsekwencji:</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system Elektronicznej Weryfikacji Uprawnień Świadczeniobiorców, zwany dalej „eWUŚ”, nie potwierdza na bieżąco prawa do świadczeń tych osób (osoby takie muszą składać oświadczenia o przysługującym prawie do świadczeń lub przedstawiać dokumenty w postaci papierowej, a Fundusz jest obciążony dodatkową pracą związaną z koniecznością weryfikacji złożonych oświadczeń i dokumentów),</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jest utrudniona comiesięczna weryfikacja dokonywana przez Fundusz deklaracji wyboru lekarza podstawowej opieki zdrowotnej, złożonych przez te osoby.</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Uwzględnienie w zestawie danych przekazywanych przez ZUS do Funduszu informacji o dacie powstania i ustania prawa do zasiłku osób w stosunku do których wygasł obowiązek ubezpieczenia zdrowotnego, a które pobierają zasiłek przyznany na podstawie przepisów o ubezpieczeniu chorobowym lub wypadkowym. Otrzymane dane pozwolą określić aktualny status tych osób w Centralnym Wykazie Ubezpieczonych, co umożliwi łatwą weryfikację prawa tych osób do świadczeń opieki zdrowotnej. Znacząco zmniejszy się liczba składanych oświadczeń i dokumentów, i tym samym zmniejszy się obciążenie Funduszu wynikające z konieczności ich weryfikacji i podejmowania postępowań wyjaśniających w przypadkach budzących wątpliwości.</w:t>
            </w:r>
          </w:p>
        </w:tc>
        <w:tc>
          <w:tcPr>
            <w:tcW w:w="448" w:type="pct"/>
          </w:tcPr>
          <w:p w:rsidR="006903C6" w:rsidRPr="000A10F0" w:rsidRDefault="006903C6"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stycznia 2022 r. (</w:t>
            </w:r>
            <w:hyperlink r:id="rId233" w:history="1">
              <w:r w:rsidRPr="000A10F0">
                <w:rPr>
                  <w:rStyle w:val="Hipercze"/>
                  <w:rFonts w:ascii="Times New Roman" w:hAnsi="Times New Roman" w:cs="Times New Roman"/>
                  <w:sz w:val="20"/>
                  <w:szCs w:val="20"/>
                </w:rPr>
                <w:t>e.wilkoszewska@mz.gov.pl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34" w:history="1">
              <w:r w:rsidRPr="000A10F0">
                <w:rPr>
                  <w:rStyle w:val="Hipercze"/>
                  <w:rFonts w:ascii="Times New Roman" w:hAnsi="Times New Roman" w:cs="Times New Roman"/>
                  <w:sz w:val="20"/>
                  <w:szCs w:val="20"/>
                </w:rPr>
                <w:t>dokument535419.pdf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w sprawie przyjęcia dokumentu „Rządowy Plan Rozwoju Sektora </w:t>
            </w:r>
            <w:r w:rsidRPr="000A10F0">
              <w:rPr>
                <w:rFonts w:ascii="Times New Roman" w:hAnsi="Times New Roman" w:cs="Times New Roman"/>
                <w:sz w:val="20"/>
                <w:szCs w:val="20"/>
              </w:rPr>
              <w:lastRenderedPageBreak/>
              <w:t>Biomedycznego na lata 2021–2030”</w:t>
            </w:r>
          </w:p>
        </w:tc>
        <w:tc>
          <w:tcPr>
            <w:tcW w:w="2115" w:type="pct"/>
          </w:tcPr>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w:t>
            </w:r>
            <w:r w:rsidRPr="000A10F0">
              <w:rPr>
                <w:rFonts w:ascii="Times New Roman" w:eastAsia="Times New Roman" w:hAnsi="Times New Roman" w:cs="Times New Roman"/>
                <w:sz w:val="20"/>
                <w:szCs w:val="20"/>
                <w:lang w:eastAsia="pl-PL"/>
              </w:rPr>
              <w:lastRenderedPageBreak/>
              <w:t>silnego krajowego sektora biomedycznego wspierającego innowacje, wykrywanie, analizowanie i monitorowanie potencjalnych zagrożeń epidemiologicznych, skoncentrowanego na pacjencie oraz uwzględniającego dynamikę środowiska cyfrowego i technologicznego.</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Nadrzędnymi celami Planu są:</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poprawa bezpieczeństwa lekowego;</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dostępności innowacyjnych terapii dla pacjentów;</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poprawa stanu zdrowia pacjentów;</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optymalizacja systemu ochrony zdrowia.</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medycyna celowana/personalizowana;</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medycyna translacyjna, badania kliniczne i rozwiązania wspierające efektywność leczenia;</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narzędzia diagnostyczne, terapeutyczne i wspomagające leczenie oraz rehabilitację.</w:t>
            </w:r>
          </w:p>
          <w:p w:rsidR="006903C6" w:rsidRPr="000A10F0" w:rsidRDefault="006903C6"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6903C6" w:rsidRPr="000A10F0" w:rsidRDefault="006903C6"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35" w:history="1">
              <w:r w:rsidRPr="000A10F0">
                <w:rPr>
                  <w:rStyle w:val="Hipercze"/>
                  <w:rFonts w:ascii="Times New Roman" w:hAnsi="Times New Roman" w:cs="Times New Roman"/>
                  <w:sz w:val="20"/>
                  <w:szCs w:val="20"/>
                </w:rPr>
                <w:t xml:space="preserve">Projekt uchwały Rady Ministrów w sprawie przyjęcia dokumentu „Rządowy Plan Rozwoju Sektora Biomedycznego na lata 2021–2030” - Wykaz prac legislacyjnych i programowych Rady Ministrów - BIP Rady Ministrów i Kancelarii Prezesa </w:t>
              </w:r>
              <w:r w:rsidRPr="000A10F0">
                <w:rPr>
                  <w:rStyle w:val="Hipercze"/>
                  <w:rFonts w:ascii="Times New Roman" w:hAnsi="Times New Roman" w:cs="Times New Roman"/>
                  <w:sz w:val="20"/>
                  <w:szCs w:val="20"/>
                </w:rPr>
                <w:lastRenderedPageBreak/>
                <w:t>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zmieniającej uchwałę w sprawie przyjęcia harmonogramu wdrażania Narodowej Strategii </w:t>
            </w:r>
            <w:r w:rsidRPr="000A10F0">
              <w:rPr>
                <w:rFonts w:ascii="Times New Roman" w:hAnsi="Times New Roman" w:cs="Times New Roman"/>
                <w:sz w:val="20"/>
                <w:szCs w:val="20"/>
              </w:rPr>
              <w:lastRenderedPageBreak/>
              <w:t>Onkologicznej na 2021 r.</w:t>
            </w:r>
          </w:p>
        </w:tc>
        <w:tc>
          <w:tcPr>
            <w:tcW w:w="2115" w:type="pct"/>
          </w:tcPr>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projektu uchwały zostały dodane następujące zadania:</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11.5. Prowadzenie programu badań w kierunku wykrywania raka płuca.</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uchwały usunięto następujące zadania:</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bieżące: zmniejszenie z 200 000 000 zł do 163 000 000 zł</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majątkowe: zwiększenie z 304 229 000 do 341 229 000 zł.</w:t>
            </w:r>
          </w:p>
        </w:tc>
        <w:tc>
          <w:tcPr>
            <w:tcW w:w="448" w:type="pct"/>
          </w:tcPr>
          <w:p w:rsidR="006903C6" w:rsidRPr="000A10F0" w:rsidRDefault="006903C6"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2021 r. - ZREALIZOWANY Rada </w:t>
            </w:r>
            <w:r w:rsidRPr="000A10F0">
              <w:rPr>
                <w:rFonts w:ascii="Times New Roman" w:hAnsi="Times New Roman" w:cs="Times New Roman"/>
                <w:sz w:val="20"/>
                <w:szCs w:val="20"/>
              </w:rPr>
              <w:lastRenderedPageBreak/>
              <w:t>Ministrów przyjęła 31 grudnia 2021 r. w trybie obiegowym z uwagami</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36" w:history="1">
              <w:r w:rsidRPr="000A10F0">
                <w:rPr>
                  <w:rStyle w:val="Hipercze"/>
                  <w:rFonts w:ascii="Times New Roman" w:hAnsi="Times New Roman" w:cs="Times New Roman"/>
                  <w:sz w:val="20"/>
                  <w:szCs w:val="20"/>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utworzenie Dziennego Ośrodka Psychiatrii i Zakładu Radioterapii oraz wyposażenie w nowoczesną aparaturę i sprzęt medyczny. </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uchwały Rady Ministrów jest zmiana Programu w zakresie zarówno rzeczowym jak i wartości kosztorysowej Programu.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Dokonane przez Inwestora istotne zmiany zakresu rzeczowego obejmują m.in.: </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Wydłużenie terminu realizacji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zakresu Zadania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 na okres 2016-2020- z uwagi na ustalony w umowie z wykonawcą – termin zakończenia przebudowy obiektu. </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Wyłączenie z Programu Zadania II - w zakresie budowy nowego obiektu Polikliniki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G-16, osiągając zamierzony cel i związany z nim efekt rzeczowy. </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 Zadaniu III:</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obiekcie jednostek zabiegowych. Zmiana wiąże się ze zwiększeniem powierzchni sal mając na celu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poprawę ich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funkcjonalności,</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Rezygnację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8 000 m2 przebudowy obiektów w lokalizacji przy ul. Staszica 16</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tym również starych obiektów klasztornych, wraz z zabudową</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dachem szklanym wirydarza oraz odstąpieniem od połączenia przejściem podziemnym obiektów szpitalnych przy Staszica 11 i 16. Środki przeznaczono na finansowanie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budowy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nowego budynku G-16,</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Uwzględnienie w zakresie rzeczowym Zadania III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zakupu wyposażenia: specjalistycznej aparatury i sprzętu medycznego ze środków POIiŚ – dla jednostek zlokalizowanych przy Staszica 16. Kwota wydatkowana w ramach projektów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zostaje uwzględniona w całości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wartości Zadania III,</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tego zakresu.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 Zadaniu V: Rezygnacja z przebudowy i rozbudowy obiektu przy ul. Staszica 18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o powierzchni 1 088 m2 i przeznaczenie nieruchomości </w:t>
            </w:r>
            <w:r w:rsidRPr="000A10F0">
              <w:rPr>
                <w:rFonts w:ascii="Times New Roman" w:eastAsia="Times New Roman" w:hAnsi="Times New Roman" w:cs="Times New Roman"/>
                <w:sz w:val="20"/>
                <w:szCs w:val="20"/>
                <w:lang w:eastAsia="pl-PL"/>
              </w:rPr>
              <w:lastRenderedPageBreak/>
              <w:t>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zadania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priorytetowego, tj. G-16.</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utworzenie Dziennego Ośrodka Psychiatrii i Zakładu Radioterapii oraz wyposażenie w nowoczesną aparaturę i sprzęt medyczny.</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37" w:history="1">
              <w:r w:rsidRPr="000A10F0">
                <w:rPr>
                  <w:rStyle w:val="Hipercze"/>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programu wieloletniego pod nazwą „Rozbudowa Pomorskiego Uniwersytetu Medycznego w Szczecinie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rsidRPr="000A10F0">
              <w:rPr>
                <w:rFonts w:ascii="Times New Roman" w:hAnsi="Times New Roman" w:cs="Times New Roman"/>
                <w:sz w:val="20"/>
                <w:szCs w:val="20"/>
              </w:rPr>
              <w:t xml:space="preserve"> </w:t>
            </w:r>
            <w:r w:rsidRPr="000A10F0">
              <w:rPr>
                <w:rFonts w:ascii="Times New Roman" w:eastAsia="Times New Roman" w:hAnsi="Times New Roman" w:cs="Times New Roman"/>
                <w:sz w:val="20"/>
                <w:szCs w:val="20"/>
                <w:lang w:eastAsia="pl-PL"/>
              </w:rPr>
              <w:t>Istotą aktualizacji Programu jest:</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finansowania w ramach środków własnych Inwestora w zakresie:</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zmniejszenia w 2019 r. z kwoty 70 tys. zł do kwoty 15 tys. zł,</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2020 r. z kwoty 0 tys. zł do kwoty 12 tys. zł,</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2021 r. z kwoty 181 tys. zł do kwoty 193 tys. zł,</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2025 r. z kwoty 305 tys. zł do kwoty 2 409 tys. zł.</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Zmiany w zakresie rzeczowym dotyczącym zdania nr 1. Budowa budynku kliniczno-dydaktycznego-badawczego w celu ulokowania w </w:t>
            </w:r>
            <w:r w:rsidRPr="000A10F0">
              <w:rPr>
                <w:rFonts w:ascii="Times New Roman" w:eastAsia="Times New Roman" w:hAnsi="Times New Roman" w:cs="Times New Roman"/>
                <w:sz w:val="20"/>
                <w:szCs w:val="20"/>
                <w:lang w:eastAsia="pl-PL"/>
              </w:rPr>
              <w:lastRenderedPageBreak/>
              <w:t>nim - oprócz pierwotnie zakładanych jednostek - pięciu dodatkowych jednostek klinicznych, z tego:</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nowe jednostki, pierwotnie nie planowane w ramach programu: Centrum Badań Klinicznych oraz Laboratorium Mikrobiologiczne,</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6903C6" w:rsidRPr="000A10F0" w:rsidRDefault="006903C6"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38" w:history="1">
              <w:r w:rsidRPr="000A10F0">
                <w:rPr>
                  <w:rStyle w:val="Hipercze"/>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t>
            </w:r>
            <w:r w:rsidRPr="000A10F0">
              <w:rPr>
                <w:rFonts w:ascii="Times New Roman" w:hAnsi="Times New Roman" w:cs="Times New Roman"/>
                <w:sz w:val="20"/>
                <w:szCs w:val="20"/>
              </w:rPr>
              <w:lastRenderedPageBreak/>
              <w:t>w</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Projekt uchwały Rady Ministrów zmieniająca </w:t>
            </w:r>
            <w:r w:rsidRPr="000A10F0">
              <w:rPr>
                <w:rFonts w:ascii="Times New Roman" w:hAnsi="Times New Roman" w:cs="Times New Roman"/>
                <w:sz w:val="20"/>
                <w:szCs w:val="20"/>
              </w:rPr>
              <w:lastRenderedPageBreak/>
              <w:t>uchwałę w sprawie ustanowienia programu wieloletniego pod nazwą „Wieloletni program medyczny – rozbudowa i modernizacja Szpitala Uniwersyteckiego Nr 2 im. dr Jana Biziela w Bydgoszczy”</w:t>
            </w:r>
          </w:p>
        </w:tc>
        <w:tc>
          <w:tcPr>
            <w:tcW w:w="2115" w:type="pct"/>
          </w:tcPr>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„Wieloletni program medyczny – rozbudowa i modernizacja Szpitala Uniwersyteckiego Nr 2 im. dr Jana Biziela w Bydgoszczy”, zwanego dalej „Programem”, </w:t>
            </w:r>
            <w:r w:rsidRPr="000A10F0">
              <w:rPr>
                <w:rFonts w:ascii="Times New Roman" w:eastAsia="Times New Roman" w:hAnsi="Times New Roman" w:cs="Times New Roman"/>
                <w:sz w:val="20"/>
                <w:szCs w:val="20"/>
                <w:lang w:eastAsia="pl-PL"/>
              </w:rPr>
              <w:lastRenderedPageBreak/>
              <w:t xml:space="preserve">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harmonogramu finansowania dotyczy:</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Przesunięcia w poszczególnych latach środków budżetu państwa tj: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przesunięcie niewydatkowanej w 2021 r. kwoty w wysokości 101 114 tys. zł, z tego na: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2023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- 65 241 tys. zł,</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2024 r. - 35 873 tys. zł,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Zwiększenia wysokości środków własnych Inwestora z 1 320 tys. zł do kwoty 1 337 tys. zł.</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6903C6" w:rsidRPr="000A10F0" w:rsidRDefault="006903C6"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 środki POIŚ w wysokości 20 009 tys. zł, </w:t>
            </w:r>
          </w:p>
          <w:p w:rsidR="006903C6" w:rsidRPr="000A10F0" w:rsidRDefault="006903C6"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 środki własne Szpitala Uniwersyteckiego nr 2 w Bydgoszczy (SU) 2 979 tys. zł </w:t>
            </w:r>
          </w:p>
          <w:p w:rsidR="006903C6" w:rsidRPr="000A10F0" w:rsidRDefault="006903C6"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 współfinansowanie z budżetu państwa wkładu własnego w ramach POIiŚ 3 530 tys. zł.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finansowania pozwoli na właściwą realizację zadania inwestycyjnego i uzyskanie zakładanych efektów rzeczowych tj. wybudowanie nowego obiektu szpitalnego oraz modernizację </w:t>
            </w:r>
            <w:r w:rsidRPr="000A10F0">
              <w:rPr>
                <w:rFonts w:ascii="Times New Roman" w:eastAsia="Times New Roman" w:hAnsi="Times New Roman" w:cs="Times New Roman"/>
                <w:sz w:val="20"/>
                <w:szCs w:val="20"/>
                <w:lang w:eastAsia="pl-PL"/>
              </w:rPr>
              <w:lastRenderedPageBreak/>
              <w:t>wybranych jednostek w istniejących budynkach szpitala w celu zwiększenia możliwości szpitala w zakresie świadczenia kompleksowych usług medycznych, poprawy ich jakości oraz bezpieczeństwa pacjentów.</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w:t>
            </w:r>
            <w:r w:rsidRPr="000A10F0">
              <w:rPr>
                <w:rFonts w:ascii="Times New Roman" w:hAnsi="Times New Roman" w:cs="Times New Roman"/>
                <w:sz w:val="20"/>
                <w:szCs w:val="20"/>
              </w:rPr>
              <w:lastRenderedPageBreak/>
              <w:t>projektu przez RM - IV kwartał 2021 r. - ZREALIZOWANY Rada Ministrów przyjęła 30 grudnia 2021 r. w trybie obiegowym z uwagami</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39" w:history="1">
              <w:r w:rsidRPr="000A10F0">
                <w:rPr>
                  <w:rStyle w:val="Hipercze"/>
                  <w:rFonts w:ascii="Times New Roman" w:hAnsi="Times New Roman" w:cs="Times New Roman"/>
                  <w:sz w:val="20"/>
                  <w:szCs w:val="20"/>
                </w:rPr>
                <w:t xml:space="preserve">Projekt uchwały Rady Ministrów zmieniająca uchwałę w sprawie ustanowienia programu wieloletniego </w:t>
              </w:r>
              <w:r w:rsidRPr="000A10F0">
                <w:rPr>
                  <w:rStyle w:val="Hipercze"/>
                  <w:rFonts w:ascii="Times New Roman" w:hAnsi="Times New Roman" w:cs="Times New Roman"/>
                  <w:sz w:val="20"/>
                  <w:szCs w:val="20"/>
                </w:rPr>
                <w:lastRenderedPageBreak/>
                <w:t>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możliwości wydatkowania przez Inwestora kwoty środków budżetu państwa planowanej na 2021 r. w pełnej wysokości wynika z długotrwałej procedury przetargowej związanej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zmiana harmonogramu finansowania w poszczególnych latach w zakresie: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Środków własnych, która polega na:</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2019 r. z kwoty 1 474 tys. zł do kwoty 1 467 tys. zł;</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2020 r. z kwoty 1 439 tys. zł do kwoty 440 tys. zł;</w:t>
            </w:r>
            <w:r>
              <w:rPr>
                <w:rFonts w:ascii="Times New Roman" w:eastAsia="Times New Roman" w:hAnsi="Times New Roman" w:cs="Times New Roman"/>
                <w:sz w:val="20"/>
                <w:szCs w:val="20"/>
                <w:lang w:eastAsia="pl-PL"/>
              </w:rPr>
              <w:t xml:space="preserve">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2021 r. z kwoty 18 500 tys. zł do kwoty 1 013 tys. zł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2022 r. z kwoty 31 796 tys. zł do kwoty 22 </w:t>
            </w:r>
            <w:r w:rsidRPr="000A10F0">
              <w:rPr>
                <w:rFonts w:ascii="Times New Roman" w:eastAsia="Times New Roman" w:hAnsi="Times New Roman" w:cs="Times New Roman"/>
                <w:sz w:val="20"/>
                <w:szCs w:val="20"/>
                <w:lang w:eastAsia="pl-PL"/>
              </w:rPr>
              <w:lastRenderedPageBreak/>
              <w:t>739 tys. zł;</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przesunięciu niewykorzystanych środków w latach 2020 – 2022 w wysokości 27 550 tys. zł na 2023 r.</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Środków w ramach POIiŚ dokonano zmiany zawartej umowy wydłużając okres kwalifikowalności projektu realizowanego w ramach Programu do końca 2023 r., tym samym zaktualizowano harmonogram finansowy tj.:</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przesunięto niewykorzystane środki w 2020 r. w wysokości 5 625 tys. zł na kolejne lata;</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zmniejszono środki w 2021 r. z kwoty 7 500 tys. zł do kwoty 3 031 tys. zł;</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zwiększono środki w 2022 r. z kwoty 1 875 tys. zł do kwoty 8 219 tys. zł;</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wydłużono okres realizacji projektu do 2023 r., w którym zaplanowano kwotę 3 750 tys. zł.</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zaktualizowano Program, w zakresie:</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Uporządkowania i dostosowania do aktualnych potrzeb oddziałów szpitalnych objętych inwestycją;</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 Oddział Ortopedii i Traumatologii na Oddział Chirurgii Urazowo-Ortopedycznej,</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Oddziału Leczenia Jednego Dnia wraz z Centrum Badań Klinicznych na Oddział Leczenia Jednego Dnia,</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Zintegrowane Bloki Operacyjne na Zintegrowany Blok Operacyjny z Oddziałem Pooperacyjnym,</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wyodrębnienie Oddziału Radioizotopowego,</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w kwestii Oddziału Chirurgii Ogólnej,</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Oddziału Urologii oraz Oddziału Diabetologii i Chorób Wewnętrznych.</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w:t>
            </w:r>
            <w:r w:rsidRPr="000A10F0">
              <w:rPr>
                <w:rFonts w:ascii="Times New Roman" w:eastAsia="Times New Roman" w:hAnsi="Times New Roman" w:cs="Times New Roman"/>
                <w:sz w:val="20"/>
                <w:szCs w:val="20"/>
                <w:lang w:eastAsia="pl-PL"/>
              </w:rPr>
              <w:lastRenderedPageBreak/>
              <w:t>miejsc parkingowych (tj. ok. 300) ujętych w Programie.</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0" w:history="1">
              <w:r w:rsidRPr="000A10F0">
                <w:rPr>
                  <w:rStyle w:val="Hipercze"/>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ab/>
            </w:r>
          </w:p>
          <w:p w:rsidR="006903C6" w:rsidRPr="000A10F0" w:rsidRDefault="006903C6"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6903C6" w:rsidRPr="000A10F0" w:rsidRDefault="006903C6"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IV kwartał 2021 r. - ZREALIZOWANY Rada Ministrów przyjęła 30 grudnia 2021 r. w trybie obiegowym z uwagami</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1" w:history="1">
              <w:r w:rsidRPr="000A10F0">
                <w:rPr>
                  <w:rStyle w:val="Hipercze"/>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10.01.2022</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 xml:space="preserve">Projekt ustawy o zmianie ustawy </w:t>
            </w:r>
            <w:r w:rsidRPr="000A10F0">
              <w:rPr>
                <w:rFonts w:ascii="Times New Roman" w:hAnsi="Times New Roman" w:cs="Times New Roman"/>
                <w:sz w:val="20"/>
                <w:szCs w:val="20"/>
              </w:rPr>
              <w:lastRenderedPageBreak/>
              <w:t>o świadczeniach opieki zdrowotnej finansowanych ze środków publicznych oraz niektórych innych ustaw</w:t>
            </w:r>
          </w:p>
        </w:tc>
        <w:tc>
          <w:tcPr>
            <w:tcW w:w="2115" w:type="pct"/>
          </w:tcPr>
          <w:p w:rsidR="006903C6" w:rsidRPr="000A10F0" w:rsidRDefault="006903C6"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ustawy ma na celu zapewnienie prawidłowego, sprawnego i efektywnego funkcjonowania systemu ochrony zdrowia oraz </w:t>
            </w:r>
            <w:r w:rsidRPr="000A10F0">
              <w:rPr>
                <w:rFonts w:ascii="Times New Roman" w:eastAsia="Times New Roman" w:hAnsi="Times New Roman" w:cs="Times New Roman"/>
                <w:sz w:val="20"/>
                <w:szCs w:val="20"/>
                <w:lang w:eastAsia="pl-PL"/>
              </w:rPr>
              <w:lastRenderedPageBreak/>
              <w:t>zapobieganie, przeciwdziałanie i zwalczanie epidemii COVID-19.</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ustawy jest wprowadzenie rozwiązań w ochronie zdrowia w zakresie:</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formy elektronicznej udzielanych upoważnień i pełnomocnictw przez Prezesa Narodowego Funduszu Zdrowia;</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nadzoru sprawowanego przez właściwych państwowych wojewódzkich inspektorów sanitarnych na obiektami należącymi do </w:t>
            </w:r>
            <w:r w:rsidRPr="000A10F0">
              <w:rPr>
                <w:rFonts w:ascii="Times New Roman" w:eastAsia="Times New Roman" w:hAnsi="Times New Roman" w:cs="Times New Roman"/>
                <w:sz w:val="20"/>
                <w:szCs w:val="20"/>
                <w:lang w:eastAsia="pl-PL"/>
              </w:rPr>
              <w:lastRenderedPageBreak/>
              <w:t>Agencji Bezpieczeństwa Wewnętrznego, Agencji Wywiadu i Centralnego Biura Antykorupcyjnego oraz w stosunku do funkcjonariuszy tych służb;</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usprawnienia procesu kierowania pacjenta do szpitala psychiatrycznego;</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obniżenia wymagań kwalifikacyjnych dla dyspozytorów medycznych;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uchylenia przepisu o terminie obowiązywania certyfikatu operatora numerów alarmowych;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21) wprowadzenia nowego identyfikatora pracownika medycznego odpowiadającego numerowi prawa wykonywania zawodu dla osób, które uzyskały kwalifikacje poza terytorium państw członkowskich Unii Europejskiej i uzyskały zgodę ministra właściwego do spraw </w:t>
            </w:r>
            <w:r w:rsidRPr="000A10F0">
              <w:rPr>
                <w:rFonts w:ascii="Times New Roman" w:eastAsia="Times New Roman" w:hAnsi="Times New Roman" w:cs="Times New Roman"/>
                <w:sz w:val="20"/>
                <w:szCs w:val="20"/>
                <w:lang w:eastAsia="pl-PL"/>
              </w:rPr>
              <w:lastRenderedPageBreak/>
              <w:t>zdrowia na wykonywanie zawodu na terytorium Rzeczypospolitej Polskiej;</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uregulowania marży leków recepturowych;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wprowadzenia limitów cen leków recepturowych;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ułatwienia procesu wystawiania tzw. recept 75+ oraz tzw. recept ciąża + oraz wyrobów medycznych;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uregulowania zasad potwierdzania odbioru wyrobu medycznego przez świadczeniobiorcę;</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6903C6" w:rsidRPr="000A10F0" w:rsidRDefault="006903C6"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w:t>
            </w:r>
            <w:r w:rsidRPr="000A10F0">
              <w:rPr>
                <w:rFonts w:ascii="Times New Roman" w:hAnsi="Times New Roman" w:cs="Times New Roman"/>
                <w:sz w:val="20"/>
                <w:szCs w:val="20"/>
              </w:rPr>
              <w:lastRenderedPageBreak/>
              <w:t>przyjęcia projektu przez RM - IV kwartał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2" w:history="1">
              <w:r w:rsidRPr="000A10F0">
                <w:rPr>
                  <w:rStyle w:val="Hipercze"/>
                  <w:rFonts w:ascii="Times New Roman" w:hAnsi="Times New Roman" w:cs="Times New Roman"/>
                  <w:sz w:val="20"/>
                  <w:szCs w:val="20"/>
                </w:rPr>
                <w:t xml:space="preserve">Projekt ustawy o zmianie ustawy o świadczeniach opieki zdrowotnej </w:t>
              </w:r>
              <w:r w:rsidRPr="000A10F0">
                <w:rPr>
                  <w:rStyle w:val="Hipercze"/>
                  <w:rFonts w:ascii="Times New Roman" w:hAnsi="Times New Roman" w:cs="Times New Roman"/>
                  <w:sz w:val="20"/>
                  <w:szCs w:val="20"/>
                </w:rPr>
                <w:lastRenderedPageBreak/>
                <w:t>finansowanych ze środków publicznych oraz niektórych innych ustaw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w:t>
            </w:r>
            <w:r w:rsidRPr="000A10F0">
              <w:rPr>
                <w:rFonts w:ascii="Times New Roman" w:hAnsi="Times New Roman" w:cs="Times New Roman"/>
                <w:sz w:val="20"/>
                <w:szCs w:val="20"/>
              </w:rPr>
              <w:lastRenderedPageBreak/>
              <w:t>21</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 Ministra Zdrowia</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Zarządzenie </w:t>
            </w:r>
            <w:r w:rsidRPr="000A10F0">
              <w:rPr>
                <w:rFonts w:ascii="Times New Roman" w:hAnsi="Times New Roman" w:cs="Times New Roman"/>
                <w:sz w:val="20"/>
                <w:szCs w:val="20"/>
              </w:rPr>
              <w:lastRenderedPageBreak/>
              <w:t>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rsidR="006903C6" w:rsidRPr="000A10F0" w:rsidRDefault="006903C6"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 zadań Zespołu należy opracowanie rozwiązań prawnych i </w:t>
            </w:r>
            <w:r w:rsidRPr="000A10F0">
              <w:rPr>
                <w:rFonts w:ascii="Times New Roman" w:eastAsia="Times New Roman" w:hAnsi="Times New Roman" w:cs="Times New Roman"/>
                <w:sz w:val="20"/>
                <w:szCs w:val="20"/>
                <w:lang w:eastAsia="pl-PL"/>
              </w:rPr>
              <w:lastRenderedPageBreak/>
              <w:t>organizacyjnych regulujących pracę studentów kierunku lekarskiego i lekarsko-dentystycznego w podmiotach wykonujących działalność leczniczą, w tym w szczególności:</w:t>
            </w:r>
          </w:p>
          <w:p w:rsidR="006903C6" w:rsidRPr="000A10F0" w:rsidRDefault="006903C6"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6903C6" w:rsidRPr="000A10F0" w:rsidRDefault="006903C6"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18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3" w:history="1">
              <w:r w:rsidRPr="000A10F0">
                <w:rPr>
                  <w:rStyle w:val="Hipercze"/>
                  <w:rFonts w:ascii="Times New Roman" w:hAnsi="Times New Roman" w:cs="Times New Roman"/>
                  <w:sz w:val="20"/>
                  <w:szCs w:val="20"/>
                </w:rPr>
                <w:t xml:space="preserve">Zarządzenie z dnia 17 grudnia 2021 r. </w:t>
              </w:r>
              <w:r w:rsidRPr="000A10F0">
                <w:rPr>
                  <w:rStyle w:val="Hipercze"/>
                  <w:rFonts w:ascii="Times New Roman" w:hAnsi="Times New Roman" w:cs="Times New Roman"/>
                  <w:sz w:val="20"/>
                  <w:szCs w:val="20"/>
                </w:rPr>
                <w:lastRenderedPageBreak/>
                <w:t>(mz.gov.pl)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6903C6" w:rsidRPr="000A10F0" w:rsidRDefault="006903C6"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6903C6" w:rsidRPr="000A10F0" w:rsidRDefault="006903C6"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4" w:history="1">
              <w:r w:rsidRPr="000A10F0">
                <w:rPr>
                  <w:rStyle w:val="Hipercze"/>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6903C6" w:rsidRPr="000A10F0" w:rsidRDefault="006903C6"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pilotażu jest sprawdzenie skuteczności praktycznej przeglądów lekowych w warunkach świadczenia opieki farmaceutycznej oraz sprawdzenie ich wartości klinicznej, wpływu na system opieki zdrowotnej, a w konsekwencji wypracowanie optymalnego modelu, procedur oraz standardów tego elementu opieki farmaceutycznej jako świadczenia zdrowotnego.</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5" w:history="1">
              <w:r w:rsidRPr="000A10F0">
                <w:rPr>
                  <w:rStyle w:val="Hipercze"/>
                  <w:rFonts w:ascii="Times New Roman" w:hAnsi="Times New Roman" w:cs="Times New Roman"/>
                  <w:sz w:val="20"/>
                  <w:szCs w:val="20"/>
                </w:rPr>
                <w:t>ROZPORZĄDZENIE MINISTRA ZDROWIA z dnia 2 grudnia 2021 r. w sprawie programu pilotażowego przeglądów lekowych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20.12.2021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6903C6" w:rsidRPr="000A10F0" w:rsidRDefault="006903C6"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w art. 38 ust. 7 ustawy z dnia 12 maja 2011 r. o refundacji leków, środków spożywczych specjalnego przeznaczenia żywieniowego oraz wyrobów medycznych.</w:t>
            </w:r>
          </w:p>
          <w:p w:rsidR="006903C6" w:rsidRPr="000A10F0" w:rsidRDefault="006903C6"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6903C6" w:rsidRPr="000A10F0" w:rsidRDefault="006903C6"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6903C6" w:rsidRPr="000A10F0" w:rsidRDefault="006903C6"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grudnia 2021 r. (</w:t>
            </w:r>
            <w:hyperlink r:id="rId246"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7" w:history="1">
              <w:r w:rsidRPr="000A10F0">
                <w:rPr>
                  <w:rStyle w:val="Hipercze"/>
                  <w:rFonts w:ascii="Times New Roman" w:hAnsi="Times New Roman" w:cs="Times New Roman"/>
                  <w:sz w:val="20"/>
                  <w:szCs w:val="20"/>
                </w:rPr>
                <w:t>dokument535280.pdf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 xml:space="preserve">Ustawa z dnia 2 grudnia 2021 r. </w:t>
            </w:r>
            <w:r w:rsidRPr="000A10F0">
              <w:rPr>
                <w:rFonts w:ascii="Times New Roman" w:hAnsi="Times New Roman" w:cs="Times New Roman"/>
                <w:sz w:val="20"/>
                <w:szCs w:val="20"/>
              </w:rPr>
              <w:lastRenderedPageBreak/>
              <w:t>o zmianie ustawy o szczególnych rozwiązaniach związanych z zapobieganiem, przeciwdziałaniem i zwalczaniem COVID-19, innych chorób zakaźnych oraz wywołanych nimi sytuacji kryzysowych oraz niektórych innych ustaw</w:t>
            </w:r>
          </w:p>
        </w:tc>
        <w:tc>
          <w:tcPr>
            <w:tcW w:w="2115" w:type="pct"/>
          </w:tcPr>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dotyczy kompleksowego uzupełnienia przepisów w zakresie rozliczeń świadczeń przyznanych z Funduszu Gwarantowanych </w:t>
            </w:r>
            <w:r w:rsidRPr="000A10F0">
              <w:rPr>
                <w:rFonts w:ascii="Times New Roman" w:eastAsia="Times New Roman" w:hAnsi="Times New Roman" w:cs="Times New Roman"/>
                <w:sz w:val="20"/>
                <w:szCs w:val="20"/>
                <w:lang w:eastAsia="pl-PL"/>
              </w:rPr>
              <w:lastRenderedPageBreak/>
              <w:t>świadczeń Pracowniczych na rzecz ochrony miejsc pracy w ramach pomocy państwa w związku z epidemią COVID-19</w:t>
            </w:r>
          </w:p>
          <w:p w:rsidR="006903C6" w:rsidRPr="000A10F0" w:rsidRDefault="006903C6" w:rsidP="007C6E45">
            <w:pPr>
              <w:rPr>
                <w:rFonts w:ascii="Times New Roman" w:eastAsia="Times New Roman" w:hAnsi="Times New Roman" w:cs="Times New Roman"/>
                <w:sz w:val="20"/>
                <w:szCs w:val="20"/>
                <w:lang w:eastAsia="pl-PL"/>
              </w:rPr>
            </w:pP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16 </w:t>
            </w:r>
            <w:r w:rsidRPr="000A10F0">
              <w:rPr>
                <w:rFonts w:ascii="Times New Roman" w:hAnsi="Times New Roman" w:cs="Times New Roman"/>
                <w:sz w:val="20"/>
                <w:szCs w:val="20"/>
              </w:rPr>
              <w:lastRenderedPageBreak/>
              <w:t>grudnia 2021 r. z wyjątkiem:</w:t>
            </w:r>
          </w:p>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1) art. 1 pkt 4, pkt 14 lit. b, pkt 15 lit. a i b oraz pkt 16, które wchodzą w życie z dniem następującym po dniu ogłoszenia,</w:t>
            </w:r>
          </w:p>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z mocą od dnia 30 czerwca 2021 r.;</w:t>
            </w:r>
          </w:p>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2) art. 1 pkt 6–8, pkt 14 lit. a i c, pkt 15 lit. c i pkt 17, art. 4 oraz art. 9, które wchodzą w życie po upływie 14 dni od dnia</w:t>
            </w:r>
          </w:p>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Ogłoszenia</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8" w:history="1">
              <w:r w:rsidRPr="000A10F0">
                <w:rPr>
                  <w:rStyle w:val="Hipercze"/>
                  <w:rFonts w:ascii="Times New Roman" w:hAnsi="Times New Roman" w:cs="Times New Roman"/>
                  <w:sz w:val="20"/>
                  <w:szCs w:val="20"/>
                </w:rPr>
                <w:t xml:space="preserve">Ustawa z dnia 2 grudnia 2021 r. o zmianie ustawy o szczególnych </w:t>
              </w:r>
              <w:r w:rsidRPr="000A10F0">
                <w:rPr>
                  <w:rStyle w:val="Hipercze"/>
                  <w:rFonts w:ascii="Times New Roman" w:hAnsi="Times New Roman" w:cs="Times New Roman"/>
                  <w:sz w:val="20"/>
                  <w:szCs w:val="20"/>
                </w:rPr>
                <w:lastRenderedPageBreak/>
                <w:t>rozwiązaniach związanych z zapobieganiem, przeciwdziałaniem i zwalczaniem COVID-19, innych chorób zakaźnych oraz wywołanych nimi sytuacji kryzysowych oraz niektórych innych ustaw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13 grudnia 2021 r. zmieniające rozporządzenie w sprawie kwalifikacji osób </w:t>
            </w:r>
            <w:r w:rsidRPr="000A10F0">
              <w:rPr>
                <w:rFonts w:ascii="Times New Roman" w:hAnsi="Times New Roman" w:cs="Times New Roman"/>
                <w:sz w:val="20"/>
                <w:szCs w:val="20"/>
              </w:rPr>
              <w:lastRenderedPageBreak/>
              <w:t>przeprowadzających badania kwalifikacyjne i szczepienia ochronne przeciwko COVID-19</w:t>
            </w:r>
          </w:p>
        </w:tc>
        <w:tc>
          <w:tcPr>
            <w:tcW w:w="2115" w:type="pct"/>
          </w:tcPr>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Badania kwalifikacyjne do szczepień przeciwko COVID-19 u dzieci poniżej 15 roku życia może przeprowadzić lekarz</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49" w:history="1">
              <w:r w:rsidRPr="000A10F0">
                <w:rPr>
                  <w:rStyle w:val="Hipercze"/>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Możliwość szczepień przeciwko COVID-19 dzieci od 5 roku życia</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50" w:history="1">
              <w:r w:rsidRPr="000A10F0">
                <w:rPr>
                  <w:rStyle w:val="Hipercze"/>
                  <w:rFonts w:ascii="Times New Roman" w:hAnsi="Times New Roman" w:cs="Times New Roman"/>
                  <w:sz w:val="20"/>
                  <w:szCs w:val="20"/>
                </w:rPr>
                <w:t>Rozporządzenie Ministra Zdrowia z dnia 13 grudnia 2021 r. zmieniające rozporządzenie w sprawie metody zapobiegania COVID-19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ZARZĄDZENIE Nr 201/2021/DSOZ PREZESA</w:t>
            </w:r>
          </w:p>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NARODOWEGO FUNDUSZU ZDROWIA z dnia 14.12.2021 r. zmieniające zarządzenie w sprawie zasad sprawozdawania oraz warunków rozliczania świadczeń opieki zdrowotnej związanych z zapobieganiem, przeciwdziałaniem i zwalczaniem COVID-19</w:t>
            </w:r>
          </w:p>
        </w:tc>
        <w:tc>
          <w:tcPr>
            <w:tcW w:w="2115" w:type="pct"/>
          </w:tcPr>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ustawy z dnia 17 listopada 2021 r. o zmianie ustawy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świadczeniach opieki zdrowotnej finansowanych ze środków publicznych oraz niektórych innych ustaw (Dz. U. z 2021 r. poz. 1285, z późn. zm.), od dnia 9 grudnia 2021 r. prawo do kwalifikacji i </w:t>
            </w:r>
            <w:r w:rsidRPr="000A10F0">
              <w:rPr>
                <w:rFonts w:ascii="Times New Roman" w:eastAsia="Times New Roman" w:hAnsi="Times New Roman" w:cs="Times New Roman"/>
                <w:sz w:val="20"/>
                <w:szCs w:val="20"/>
                <w:lang w:eastAsia="pl-PL"/>
              </w:rPr>
              <w:lastRenderedPageBreak/>
              <w:t>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użyciem szczepionki zakupionej samodzielnie przez podmiot.</w:t>
            </w:r>
          </w:p>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uwagach do produktów rozliczeniowych przeznaczonych rozliczaniu przedmiotowych szczepień dookreślono, że rozliczeniu podlegają wyłącznie szczepienia prawidłowo zarejestrowane w systemie CeZ z koniecznością wskazania źródła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finansowania szczepionki w e-Karcie Szczepień: publiczne - szczepienie przeciwko grypie/COVID RARS bądź publiczne - szczepienie przeciwko grypie/NFZ - Karta Szczepień określona w przepisach wydanych na podstawie art. 30 ust. 1 ustawy z dnia 6</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listopada 2008 r. o prawach pacjenta i Rzeczniku Praw Pacjenta (Dz.U. z 2020 r. poz. 849) prowadzonej w postaci elektronicznej w systemie, o którym mowa w art. 7 ust. 1 ustawy z dnia 28 kwietnia 2011 r. o systemie informacji w ochronie zdrowia (Dz.U.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poz. 666 i 1292).</w:t>
            </w:r>
            <w:r>
              <w:rPr>
                <w:rFonts w:ascii="Times New Roman" w:eastAsia="Times New Roman" w:hAnsi="Times New Roman" w:cs="Times New Roman"/>
                <w:sz w:val="20"/>
                <w:szCs w:val="20"/>
                <w:lang w:eastAsia="pl-PL"/>
              </w:rPr>
              <w:t xml:space="preserve"> </w:t>
            </w:r>
          </w:p>
          <w:p w:rsidR="006903C6" w:rsidRPr="000A10F0" w:rsidRDefault="006903C6"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ma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zastosowanie do rozliczania świadczeń opieki zdrowotnych udzielanych od dnia 14 grudnia 2021 r.</w:t>
            </w:r>
          </w:p>
        </w:tc>
        <w:tc>
          <w:tcPr>
            <w:tcW w:w="448" w:type="pct"/>
          </w:tcPr>
          <w:p w:rsidR="006903C6" w:rsidRPr="000A10F0" w:rsidRDefault="006903C6"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Przepisy zarządzenia mają zastosowanie do rozliczania świadczeń opieki zdrowotnej udzielanych od dnia 14 grudnia 2021 r.</w:t>
            </w:r>
          </w:p>
          <w:p w:rsidR="006903C6" w:rsidRPr="000A10F0" w:rsidRDefault="006903C6" w:rsidP="007C6E45">
            <w:pPr>
              <w:rPr>
                <w:rFonts w:ascii="Times New Roman" w:hAnsi="Times New Roman" w:cs="Times New Roman"/>
                <w:sz w:val="20"/>
                <w:szCs w:val="20"/>
              </w:rPr>
            </w:pPr>
            <w:r w:rsidRPr="000A10F0">
              <w:rPr>
                <w:rFonts w:ascii="Times New Roman" w:hAnsi="Times New Roman" w:cs="Times New Roman"/>
                <w:sz w:val="20"/>
                <w:szCs w:val="20"/>
              </w:rPr>
              <w:t xml:space="preserve"> Zarządzenie wchodzi w życie z dniem następującym po dniu podpisania.</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51"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 xml:space="preserve">Projekt ustawy o zawodzie ratownika medycznego oraz samorządzie </w:t>
            </w:r>
            <w:r w:rsidRPr="000A10F0">
              <w:rPr>
                <w:rFonts w:ascii="Times New Roman" w:hAnsi="Times New Roman" w:cs="Times New Roman"/>
                <w:sz w:val="20"/>
                <w:szCs w:val="20"/>
              </w:rPr>
              <w:lastRenderedPageBreak/>
              <w:t>ratowników medycznych</w:t>
            </w:r>
          </w:p>
        </w:tc>
        <w:tc>
          <w:tcPr>
            <w:tcW w:w="2115" w:type="pct"/>
          </w:tcPr>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z 2020 r. poz. 882, z późn. zm.),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Policji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 </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w:t>
            </w:r>
            <w:r w:rsidRPr="000A10F0">
              <w:rPr>
                <w:rFonts w:ascii="Times New Roman" w:eastAsia="Times New Roman" w:hAnsi="Times New Roman" w:cs="Times New Roman"/>
                <w:sz w:val="20"/>
                <w:szCs w:val="20"/>
                <w:lang w:eastAsia="pl-PL"/>
              </w:rPr>
              <w:lastRenderedPageBreak/>
              <w:t>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nadzoru nad jakością wykonywania zawodu przez ratowników medycznych oraz prowadzenia rejestru osób wykonujących ten zawód.</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projektowana ustawa zakłada możliwość kształcenia ratowników medycznych na studiach drugiego stopnia co pozwala na uzyskanie tytułu zawodowego magistra oraz wprowadzenie do porządku prawnego szkolenia specjalizacyjnego dla ratowników medycznych, a tym samym możliwości przystąpienia do egzaminu (PESoz) w celu uzyskania tytułu specjalisty.</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ustawy zakłada wprowadzenie do porządku prawnego uprawnienia dla ratowników medycznych do skorzystania z 6-dniowego płatnego urlopu szkoleniowego. Przyznanie takiego uprawnienia ratownikom medycznym 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w:t>
            </w:r>
            <w:r w:rsidRPr="000A10F0">
              <w:rPr>
                <w:rFonts w:ascii="Times New Roman" w:eastAsia="Times New Roman" w:hAnsi="Times New Roman" w:cs="Times New Roman"/>
                <w:sz w:val="20"/>
                <w:szCs w:val="20"/>
                <w:lang w:eastAsia="pl-PL"/>
              </w:rPr>
              <w:lastRenderedPageBreak/>
              <w:t>samorządu ratowników medycznych. 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projektu ustawy, do zadań samorządu zawodowego będzie należało między innymi:</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sprawowanie pieczy nad należytym i sumiennym wykonywaniem zawodu ratownika medycznego;</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ustanawianie zasad etyki zawodowej oraz dbanie o ich przestrzeganie;</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wydawanie zaświadczeń potwierdzających kwalifikacje zawodowe na podstawie art. 9 ustawy z dnia 22 grudnia 2015 r. o zasadach uznawania kwalifikacji zawodowych nabytych w państwach członkowskich Unii Europejskiej;</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zawieszanie i pozbawianie prawa wykonywania zawodu oraz ograniczanie zakresu czynności w wykonywaniu zawodu;</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prowadzenie postępowania w przedmiocie odpowiedzialności zawodowej ratowników medycznych;</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prowadzenie postępowania w przedmiocie niezdolności do wykonywania zawodu ratownika medycznego;</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reprezentowanie ratowników medycznych oraz ochrona ich interesów zawodowych;</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działanie na rzecz stałego podnoszenia kwalifikacji zawodowych przez ratowników medycznych;</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udział w ustalaniu oraz aktualizacji standardów i wytycznych w ratownictwie medycznym;</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edukacja zdrowotna i promocja zdrowia;</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12) prowadzenie rejestru ratowników medycznych oraz rejestru </w:t>
            </w:r>
            <w:r w:rsidRPr="000A10F0">
              <w:rPr>
                <w:rFonts w:ascii="Times New Roman" w:eastAsia="Times New Roman" w:hAnsi="Times New Roman" w:cs="Times New Roman"/>
                <w:sz w:val="20"/>
                <w:szCs w:val="20"/>
                <w:lang w:eastAsia="pl-PL"/>
              </w:rPr>
              <w:lastRenderedPageBreak/>
              <w:t>ratowników medycznych tymczasowo i okazjonalnie wykonujących zawód;</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nadzór nad doskonaleniem zawodowym ratowników medycznych;</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współpracę z samorządami zawodów medycznych i innymi organizacjami reprezentującymi zawody medyczne w kraju i za granicą oraz organami państw członkowskich w zakresie spraw określonych w ustawie;</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wykonywanie innych zadań określonych w odrębnych przepisach.</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przepisy dotyczące kształcenia przeddyplomowego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poz. 478, z późn. zm.), i uzyskają tytuł zawodowy licencjata będą miały prawo wykonywania zawodu ratownika medycznego.</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zapewnienia ratownikom medycznym możliwości realizacji ustawicznego rozwoju zawodowego, w tym ustawowego obowiązku doskonalenia zawodowego, ustawa zapewnia im prawo do 6 dni płatnego urlopu szkoleniowego rocznie.</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reguluje wymagania kompetencyjne i kwalifikacyjne do </w:t>
            </w:r>
            <w:r w:rsidRPr="000A10F0">
              <w:rPr>
                <w:rFonts w:ascii="Times New Roman" w:eastAsia="Times New Roman" w:hAnsi="Times New Roman" w:cs="Times New Roman"/>
                <w:sz w:val="20"/>
                <w:szCs w:val="20"/>
                <w:lang w:eastAsia="pl-PL"/>
              </w:rPr>
              <w:lastRenderedPageBreak/>
              <w:t>wykonywania czynności ratownika medycznego uregulowane obecnie w ustawie PRM i zobowiązuje organy ewidencyjne samorządu zawodowego do weryfikacji zgodności posiadanych kwalifikacji z wymaganiami kwalifikacyjnymi dla tego zawodu.</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w:t>
            </w:r>
            <w:r w:rsidRPr="000A10F0">
              <w:rPr>
                <w:rFonts w:ascii="Times New Roman" w:eastAsia="Times New Roman" w:hAnsi="Times New Roman" w:cs="Times New Roman"/>
                <w:sz w:val="20"/>
                <w:szCs w:val="20"/>
                <w:lang w:eastAsia="pl-PL"/>
              </w:rPr>
              <w:lastRenderedPageBreak/>
              <w:t>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6903C6" w:rsidRPr="000A10F0" w:rsidRDefault="006903C6" w:rsidP="008F5DEA">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52" w:history="1">
              <w:r w:rsidRPr="000A10F0">
                <w:rPr>
                  <w:rStyle w:val="Hipercze"/>
                  <w:rFonts w:ascii="Times New Roman" w:hAnsi="Times New Roman" w:cs="Times New Roman"/>
                  <w:sz w:val="20"/>
                  <w:szCs w:val="20"/>
                </w:rPr>
                <w:t>dokument534609.docx (live.com)</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modyfikacje:</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dzieci, które nie ukończyły 5. roku życia;</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w:t>
            </w:r>
            <w:r w:rsidRPr="000A10F0">
              <w:rPr>
                <w:rFonts w:ascii="Times New Roman" w:eastAsia="Times New Roman" w:hAnsi="Times New Roman" w:cs="Times New Roman"/>
                <w:sz w:val="20"/>
                <w:szCs w:val="20"/>
                <w:lang w:eastAsia="pl-PL"/>
              </w:rPr>
              <w:lastRenderedPageBreak/>
              <w:t>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6903C6" w:rsidRPr="000A10F0" w:rsidRDefault="006903C6"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6903C6" w:rsidRPr="000A10F0" w:rsidRDefault="006903C6" w:rsidP="008F5DE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w:t>
            </w:r>
            <w:r w:rsidRPr="000A10F0">
              <w:rPr>
                <w:rFonts w:ascii="Times New Roman" w:hAnsi="Times New Roman" w:cs="Times New Roman"/>
                <w:color w:val="000000"/>
                <w:sz w:val="20"/>
                <w:szCs w:val="20"/>
              </w:rPr>
              <w:br/>
              <w:t>IV kwartał 2021 r.</w:t>
            </w:r>
          </w:p>
          <w:p w:rsidR="006903C6" w:rsidRPr="000A10F0" w:rsidRDefault="006903C6" w:rsidP="00883264">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53" w:history="1">
              <w:r w:rsidRPr="000A10F0">
                <w:rPr>
                  <w:rStyle w:val="Hipercze"/>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13 grudnia 2021 r. w sprawie minimalnej liczby miejsc szkoleniowych dla pielęgniarek i położnych, maksymalnej kwoty dofinansowania jednego miejsca szkoleniowego oraz </w:t>
            </w:r>
            <w:r w:rsidRPr="000A10F0">
              <w:rPr>
                <w:rFonts w:ascii="Times New Roman" w:hAnsi="Times New Roman" w:cs="Times New Roman"/>
                <w:sz w:val="20"/>
                <w:szCs w:val="20"/>
              </w:rPr>
              <w:lastRenderedPageBreak/>
              <w:t>maksymalnej kwoty przeznaczonej na szkolenia specjalizacyjne w 2022 r.</w:t>
            </w:r>
          </w:p>
        </w:tc>
        <w:tc>
          <w:tcPr>
            <w:tcW w:w="2115" w:type="pct"/>
          </w:tcPr>
          <w:p w:rsidR="006903C6" w:rsidRPr="000A10F0" w:rsidRDefault="006903C6"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minimalna liczba miejsc szkoleniowych dla pielęgniarek i położnych rozpoczynających specjalizację w 2022 r. wynosi 2 525;</w:t>
            </w:r>
          </w:p>
          <w:p w:rsidR="006903C6" w:rsidRPr="000A10F0" w:rsidRDefault="006903C6"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dofinansowania jednego miejsca szkoleniowego dla specjalizacji rozpoczynających się w 2022 r. wynosi 3 950 zł;</w:t>
            </w:r>
          </w:p>
          <w:p w:rsidR="006903C6" w:rsidRPr="000A10F0" w:rsidRDefault="006903C6"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przeznaczona na szkolenia specjalizacyjne w 2022 r. wynosi 10 000 000 zł.</w:t>
            </w:r>
          </w:p>
        </w:tc>
        <w:tc>
          <w:tcPr>
            <w:tcW w:w="448" w:type="pct"/>
          </w:tcPr>
          <w:p w:rsidR="006903C6" w:rsidRPr="000A10F0" w:rsidRDefault="006903C6" w:rsidP="00883264">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54" w:history="1">
              <w:r w:rsidRPr="000A10F0">
                <w:rPr>
                  <w:rStyle w:val="Hipercze"/>
                  <w:rFonts w:ascii="Times New Roman" w:hAnsi="Times New Roman" w:cs="Times New Roman"/>
                  <w:sz w:val="20"/>
                  <w:szCs w:val="20"/>
                </w:rPr>
                <w:t>Obwieszczenie z dnia 13 grudnia 2021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6903C6" w:rsidRPr="000A10F0" w:rsidRDefault="006903C6"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6903C6" w:rsidRPr="000A10F0" w:rsidRDefault="006903C6"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6903C6" w:rsidRPr="000A10F0" w:rsidRDefault="006903C6"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6903C6" w:rsidRPr="000A10F0" w:rsidRDefault="006903C6"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6903C6" w:rsidRPr="000A10F0" w:rsidRDefault="006903C6"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11 grudnia 2021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55" w:history="1">
              <w:r w:rsidRPr="000A10F0">
                <w:rPr>
                  <w:rStyle w:val="Hipercze"/>
                  <w:rFonts w:ascii="Times New Roman" w:hAnsi="Times New Roman" w:cs="Times New Roman"/>
                  <w:sz w:val="20"/>
                  <w:szCs w:val="20"/>
                </w:rPr>
                <w:t>Rozporządzenie Ministra Zdrowia z dnia 3 grudnia 2021 r. zmieniające rozporządzenie w sprawie programu pilotażowego „Profilaktyka 40 PLUS”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13.12.2021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10 grudnia 2021 </w:t>
            </w:r>
            <w:r w:rsidRPr="000A10F0">
              <w:rPr>
                <w:rFonts w:ascii="Times New Roman" w:hAnsi="Times New Roman" w:cs="Times New Roman"/>
                <w:sz w:val="20"/>
                <w:szCs w:val="20"/>
              </w:rPr>
              <w:lastRenderedPageBreak/>
              <w:t>r. w sprawie apteczek okrętowych i apteczek medycznych oraz wzoru karty zdrowia dla marynarza na statku morskim</w:t>
            </w:r>
          </w:p>
        </w:tc>
        <w:tc>
          <w:tcPr>
            <w:tcW w:w="2115" w:type="pct"/>
          </w:tcPr>
          <w:p w:rsidR="006903C6" w:rsidRPr="000A10F0" w:rsidRDefault="006903C6"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w:t>
            </w:r>
            <w:r w:rsidRPr="000A10F0">
              <w:rPr>
                <w:rFonts w:ascii="Times New Roman" w:eastAsia="Times New Roman" w:hAnsi="Times New Roman" w:cs="Times New Roman"/>
                <w:sz w:val="20"/>
                <w:szCs w:val="20"/>
                <w:lang w:eastAsia="pl-PL"/>
              </w:rPr>
              <w:lastRenderedPageBreak/>
              <w:t xml:space="preserve">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6903C6" w:rsidRPr="000A10F0" w:rsidRDefault="006903C6"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6903C6" w:rsidRPr="000A10F0" w:rsidRDefault="006903C6"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6903C6" w:rsidRPr="000A10F0" w:rsidRDefault="006903C6"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6903C6" w:rsidRPr="000A10F0" w:rsidRDefault="006903C6"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6903C6" w:rsidRPr="000A10F0" w:rsidRDefault="006903C6" w:rsidP="0077593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24 grudnia 2021 r.</w:t>
            </w:r>
          </w:p>
        </w:tc>
        <w:tc>
          <w:tcPr>
            <w:tcW w:w="1174" w:type="pct"/>
          </w:tcPr>
          <w:p w:rsidR="006903C6" w:rsidRPr="000A10F0" w:rsidRDefault="006903C6" w:rsidP="00F0796F">
            <w:pPr>
              <w:shd w:val="clear" w:color="auto" w:fill="FFFFFF"/>
              <w:spacing w:after="75"/>
              <w:rPr>
                <w:rFonts w:ascii="Times New Roman" w:hAnsi="Times New Roman" w:cs="Times New Roman"/>
                <w:b/>
                <w:sz w:val="20"/>
                <w:szCs w:val="20"/>
              </w:rPr>
            </w:pPr>
            <w:hyperlink r:id="rId256" w:history="1">
              <w:r w:rsidRPr="000A10F0">
                <w:rPr>
                  <w:rStyle w:val="Hipercze"/>
                  <w:rFonts w:ascii="Times New Roman" w:hAnsi="Times New Roman" w:cs="Times New Roman"/>
                  <w:sz w:val="20"/>
                  <w:szCs w:val="20"/>
                </w:rPr>
                <w:t xml:space="preserve">ROZPORZĄDZENIE MINISTRA ZDROWIA z dnia 10 grudnia 2021 r. w sprawie apteczek okrętowych i apteczek medycznych oraz wzoru </w:t>
              </w:r>
              <w:r w:rsidRPr="000A10F0">
                <w:rPr>
                  <w:rStyle w:val="Hipercze"/>
                  <w:rFonts w:ascii="Times New Roman" w:hAnsi="Times New Roman" w:cs="Times New Roman"/>
                  <w:sz w:val="20"/>
                  <w:szCs w:val="20"/>
                </w:rPr>
                <w:lastRenderedPageBreak/>
                <w:t>karty zdrowia dla marynarza na statku morskim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Projekt zarządzenia zmieniającego </w:t>
            </w:r>
            <w:r w:rsidRPr="000A10F0">
              <w:rPr>
                <w:rFonts w:ascii="Times New Roman" w:hAnsi="Times New Roman" w:cs="Times New Roman"/>
                <w:sz w:val="20"/>
                <w:szCs w:val="20"/>
              </w:rPr>
              <w:lastRenderedPageBreak/>
              <w:t>zarządzenie w sprawie określenia warunków zawierania i realizacji umów w rodzajach rehabilitacja lecznicza oraz programy zdrowotne w zakresie świadczeń - leczenie dzieci i dorosłych ze śpiączką</w:t>
            </w:r>
          </w:p>
        </w:tc>
        <w:tc>
          <w:tcPr>
            <w:tcW w:w="2115" w:type="pct"/>
          </w:tcPr>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Niniejszy projekt zmiany zarządzenia Prezesa Narodowego Funduszu Zdrowia w sprawie określenia warunków zawierania i realizacji umów w rodzajach rehabilitacja lecznicza oraz programy zdrowotne w </w:t>
            </w:r>
            <w:r w:rsidRPr="000A10F0">
              <w:rPr>
                <w:rFonts w:ascii="Times New Roman" w:eastAsia="Times New Roman" w:hAnsi="Times New Roman" w:cs="Times New Roman"/>
                <w:sz w:val="20"/>
                <w:szCs w:val="20"/>
                <w:lang w:eastAsia="pl-PL"/>
              </w:rPr>
              <w:lastRenderedPageBreak/>
              <w:t>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w:t>
            </w:r>
            <w:r w:rsidRPr="000A10F0">
              <w:rPr>
                <w:rFonts w:ascii="Times New Roman" w:eastAsia="Times New Roman" w:hAnsi="Times New Roman" w:cs="Times New Roman"/>
                <w:sz w:val="20"/>
                <w:szCs w:val="20"/>
                <w:lang w:eastAsia="pl-PL"/>
              </w:rPr>
              <w:lastRenderedPageBreak/>
              <w:t>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Uwagi i opinie do 24 grudnia </w:t>
            </w:r>
            <w:r w:rsidRPr="000A10F0">
              <w:rPr>
                <w:rFonts w:ascii="Times New Roman" w:hAnsi="Times New Roman" w:cs="Times New Roman"/>
                <w:sz w:val="20"/>
                <w:szCs w:val="20"/>
              </w:rPr>
              <w:lastRenderedPageBreak/>
              <w:t>2021 r. (</w:t>
            </w:r>
            <w:hyperlink r:id="rId257" w:history="1">
              <w:r w:rsidRPr="000A10F0">
                <w:rPr>
                  <w:rStyle w:val="Hipercze"/>
                  <w:rFonts w:ascii="Times New Roman" w:hAnsi="Times New Roman" w:cs="Times New Roman"/>
                  <w:color w:val="172983"/>
                  <w:sz w:val="20"/>
                  <w:szCs w:val="20"/>
                  <w:shd w:val="clear" w:color="auto" w:fill="FFFFFF"/>
                </w:rPr>
                <w:t>rehabilitacja.dsoz@nfz.gov.pl</w:t>
              </w:r>
            </w:hyperlink>
            <w:r w:rsidRPr="000A10F0">
              <w:rPr>
                <w:rFonts w:ascii="Times New Roman" w:hAnsi="Times New Roman" w:cs="Times New Roman"/>
                <w:sz w:val="20"/>
                <w:szCs w:val="20"/>
              </w:rPr>
              <w:t>)</w:t>
            </w:r>
            <w:r w:rsidRPr="000A10F0">
              <w:rPr>
                <w:rFonts w:ascii="Times New Roman" w:hAnsi="Times New Roman" w:cs="Times New Roman"/>
                <w:color w:val="66686D"/>
                <w:sz w:val="20"/>
                <w:szCs w:val="20"/>
                <w:shd w:val="clear" w:color="auto" w:fill="FFFFFF"/>
              </w:rPr>
              <w:t xml:space="preserve"> </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58" w:history="1">
              <w:r w:rsidRPr="000A10F0">
                <w:rPr>
                  <w:rStyle w:val="Hipercze"/>
                  <w:rFonts w:ascii="Times New Roman" w:hAnsi="Times New Roman" w:cs="Times New Roman"/>
                  <w:sz w:val="20"/>
                  <w:szCs w:val="20"/>
                </w:rPr>
                <w:t xml:space="preserve">Projekty zarządzeń / Zarządzenia Prezesa / Narodowy Fundusz Zdrowia (NFZ) – finansujemy zdrowie </w:t>
              </w:r>
              <w:r w:rsidRPr="000A10F0">
                <w:rPr>
                  <w:rStyle w:val="Hipercze"/>
                  <w:rFonts w:ascii="Times New Roman" w:hAnsi="Times New Roman" w:cs="Times New Roman"/>
                  <w:sz w:val="20"/>
                  <w:szCs w:val="20"/>
                </w:rPr>
                <w:lastRenderedPageBreak/>
                <w:t>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ZARZĄDZENIE Nr 199/2021/DSOZ</w:t>
            </w:r>
          </w:p>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PREZESA</w:t>
            </w:r>
          </w:p>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NARODOWEGO FUNDUSZU ZDROWIA z dnia 10.12.2021 r. w sprawie programu pilotażowego w zakresie oddziaływań terapeutycznych skierowanych do dzieci i młodzieży problemowo korzystających z nowych technologii cyfrowych oraz ich rodzin</w:t>
            </w:r>
          </w:p>
        </w:tc>
        <w:tc>
          <w:tcPr>
            <w:tcW w:w="2115" w:type="pct"/>
          </w:tcPr>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programu pilotażowego oddziaływań terapeutycznych skierowanych do dzieci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zagrożeniem wynikającym z częstego korzystania przez dzieci i młodzież z mediów cyfrowych za pośrednictwem narzędzi takich jak komputery, smartfony, tablety czy inne urządzenia elektroniczne, potęgowaną na skutek epidemii SARS-CoV-2.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pilotażowy realizowany będzie w latach 2021-2023 w 10 ośrodkach na terenie Rzeczypospolitej Polskiej. Szacunkowo, rocznie program obejmie wsparciem 5000 osób, w tym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w:t>
            </w:r>
            <w:r w:rsidRPr="000A10F0">
              <w:rPr>
                <w:rFonts w:ascii="Times New Roman" w:eastAsia="Times New Roman" w:hAnsi="Times New Roman" w:cs="Times New Roman"/>
                <w:sz w:val="20"/>
                <w:szCs w:val="20"/>
                <w:lang w:eastAsia="pl-PL"/>
              </w:rPr>
              <w:lastRenderedPageBreak/>
              <w:t>ponadpodstawowych do ich ukończenia należący do dwóch grup: osoby z rozpoznaniem F63.8 Inne zaburzenia nawyków i popędów,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programie pilotażowym, środki potrzebne do realizacji ww. programu pilotażowego w latach 2021-2023 wyniosą łącznie 10 000 000,00 zł.</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6903C6" w:rsidRPr="000A10F0" w:rsidRDefault="006903C6" w:rsidP="00F0796F">
            <w:pPr>
              <w:shd w:val="clear" w:color="auto" w:fill="FFFFFF"/>
              <w:spacing w:after="75"/>
              <w:rPr>
                <w:rFonts w:ascii="Times New Roman" w:hAnsi="Times New Roman" w:cs="Times New Roman"/>
                <w:b/>
                <w:sz w:val="20"/>
                <w:szCs w:val="20"/>
              </w:rPr>
            </w:pPr>
            <w:hyperlink r:id="rId259"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ZARZĄDZENIE Nr 198/2021/DSOZ</w:t>
            </w:r>
          </w:p>
          <w:p w:rsidR="006903C6" w:rsidRPr="000A10F0" w:rsidRDefault="006903C6" w:rsidP="00103D07">
            <w:pPr>
              <w:rPr>
                <w:rFonts w:ascii="Times New Roman" w:hAnsi="Times New Roman" w:cs="Times New Roman"/>
                <w:sz w:val="20"/>
                <w:szCs w:val="20"/>
              </w:rPr>
            </w:pPr>
            <w:r w:rsidRPr="000A10F0">
              <w:rPr>
                <w:rFonts w:ascii="Times New Roman" w:hAnsi="Times New Roman" w:cs="Times New Roman"/>
                <w:sz w:val="20"/>
                <w:szCs w:val="20"/>
              </w:rPr>
              <w:t xml:space="preserve">PREZESA NARODOWEGO FUNDUSZU ZDROWIA z dnia 10.12.2021 r. zmieniające zarządzenie w sprawie określenia warunków zawierania i realizacji umów o udzielanie świadczeń </w:t>
            </w:r>
            <w:r w:rsidRPr="000A10F0">
              <w:rPr>
                <w:rFonts w:ascii="Times New Roman" w:hAnsi="Times New Roman" w:cs="Times New Roman"/>
                <w:sz w:val="20"/>
                <w:szCs w:val="20"/>
              </w:rPr>
              <w:lastRenderedPageBreak/>
              <w:t>opieki zdrowotnej w rodzaju opieka psychiatryczna i leczenie uzależnień</w:t>
            </w:r>
          </w:p>
        </w:tc>
        <w:tc>
          <w:tcPr>
            <w:tcW w:w="2115" w:type="pct"/>
          </w:tcPr>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w:t>
            </w:r>
            <w:r w:rsidRPr="000A10F0">
              <w:rPr>
                <w:rFonts w:ascii="Times New Roman" w:eastAsia="Times New Roman" w:hAnsi="Times New Roman" w:cs="Times New Roman"/>
                <w:sz w:val="20"/>
                <w:szCs w:val="20"/>
                <w:lang w:eastAsia="pl-PL"/>
              </w:rPr>
              <w:lastRenderedPageBreak/>
              <w:t>świadczeń środowiskowych, niż jest to wymagane przepisami prawa.</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w:t>
            </w:r>
            <w:r>
              <w:rPr>
                <w:rFonts w:ascii="Times New Roman" w:eastAsia="Times New Roman" w:hAnsi="Times New Roman" w:cs="Times New Roman"/>
                <w:sz w:val="20"/>
                <w:szCs w:val="20"/>
                <w:lang w:eastAsia="pl-PL"/>
              </w:rPr>
              <w:t xml:space="preserve">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Uchyla się możliwość obligatoryjnego rozłożenia na raty ww. należności, wprowadzając zasady wynikające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28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zgodnie z § 3, wchodzi w życie z dniem następującym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po </w:t>
            </w:r>
            <w:r w:rsidRPr="000A10F0">
              <w:rPr>
                <w:rFonts w:ascii="Times New Roman" w:eastAsia="Times New Roman" w:hAnsi="Times New Roman" w:cs="Times New Roman"/>
                <w:sz w:val="20"/>
                <w:szCs w:val="20"/>
                <w:lang w:eastAsia="pl-PL"/>
              </w:rPr>
              <w:lastRenderedPageBreak/>
              <w:t xml:space="preserve">dniu podpisania.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w:t>
            </w:r>
            <w:r>
              <w:rPr>
                <w:rFonts w:ascii="Times New Roman" w:eastAsia="Times New Roman" w:hAnsi="Times New Roman" w:cs="Times New Roman"/>
                <w:sz w:val="20"/>
                <w:szCs w:val="20"/>
                <w:lang w:eastAsia="pl-PL"/>
              </w:rPr>
              <w:t xml:space="preserve"> </w:t>
            </w:r>
          </w:p>
          <w:p w:rsidR="006903C6" w:rsidRPr="000A10F0" w:rsidRDefault="006903C6"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6903C6" w:rsidRPr="000A10F0" w:rsidRDefault="006903C6" w:rsidP="00F0796F">
            <w:pPr>
              <w:shd w:val="clear" w:color="auto" w:fill="FFFFFF"/>
              <w:spacing w:after="75"/>
              <w:rPr>
                <w:rFonts w:ascii="Times New Roman" w:hAnsi="Times New Roman" w:cs="Times New Roman"/>
                <w:b/>
                <w:sz w:val="20"/>
                <w:szCs w:val="20"/>
              </w:rPr>
            </w:pPr>
            <w:hyperlink r:id="rId260"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830EEB">
            <w:pPr>
              <w:rPr>
                <w:rFonts w:ascii="Times New Roman" w:hAnsi="Times New Roman" w:cs="Times New Roman"/>
                <w:sz w:val="20"/>
                <w:szCs w:val="20"/>
              </w:rPr>
            </w:pPr>
            <w:r w:rsidRPr="000A10F0">
              <w:rPr>
                <w:rFonts w:ascii="Times New Roman" w:hAnsi="Times New Roman" w:cs="Times New Roman"/>
                <w:sz w:val="20"/>
                <w:szCs w:val="20"/>
              </w:rPr>
              <w:t>ZARZĄDZENIE NR 196/2021/DSOZ</w:t>
            </w:r>
          </w:p>
          <w:p w:rsidR="006903C6" w:rsidRPr="000A10F0" w:rsidRDefault="006903C6" w:rsidP="00830EEB">
            <w:pPr>
              <w:rPr>
                <w:rFonts w:ascii="Times New Roman" w:hAnsi="Times New Roman" w:cs="Times New Roman"/>
                <w:sz w:val="20"/>
                <w:szCs w:val="20"/>
              </w:rPr>
            </w:pPr>
            <w:r w:rsidRPr="000A10F0">
              <w:rPr>
                <w:rFonts w:ascii="Times New Roman" w:hAnsi="Times New Roman" w:cs="Times New Roman"/>
                <w:sz w:val="20"/>
                <w:szCs w:val="20"/>
              </w:rPr>
              <w:t xml:space="preserve">PREZESA NARODOWEGO FUNDUSZU ZDROWIA z </w:t>
            </w:r>
            <w:r w:rsidRPr="000A10F0">
              <w:rPr>
                <w:rFonts w:ascii="Times New Roman" w:hAnsi="Times New Roman" w:cs="Times New Roman"/>
                <w:sz w:val="20"/>
                <w:szCs w:val="20"/>
              </w:rPr>
              <w:lastRenderedPageBreak/>
              <w:t>dnia 10.12.2021 r. w sprawie określenia warunków zawierania i realizacji umów w rodzaju opieka paliatywna i hospicyjna</w:t>
            </w:r>
          </w:p>
        </w:tc>
        <w:tc>
          <w:tcPr>
            <w:tcW w:w="2115" w:type="pct"/>
          </w:tcPr>
          <w:p w:rsidR="006903C6" w:rsidRPr="000A10F0" w:rsidRDefault="006903C6"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6903C6" w:rsidRPr="000A10F0" w:rsidRDefault="006903C6"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6903C6" w:rsidRPr="000A10F0" w:rsidRDefault="006903C6"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6903C6" w:rsidRPr="000A10F0" w:rsidRDefault="006903C6"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Kolejna zmiana dotyczy sposobu realizacji wizyt pielęgniarki w hospicjum domowym.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6903C6" w:rsidRPr="000A10F0" w:rsidRDefault="006903C6" w:rsidP="00830E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stycznia 2022 r.</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61"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Komunikat Ministra Zdrowia w sprawie ordynowania i wydawania produktu leczniczego Viregyt K</w:t>
            </w:r>
          </w:p>
        </w:tc>
        <w:tc>
          <w:tcPr>
            <w:tcW w:w="2115" w:type="pct"/>
          </w:tcPr>
          <w:p w:rsidR="006903C6" w:rsidRPr="000A10F0" w:rsidRDefault="006903C6" w:rsidP="00B275CE">
            <w:pPr>
              <w:rPr>
                <w:rFonts w:ascii="Times New Roman" w:eastAsia="Times New Roman" w:hAnsi="Times New Roman" w:cs="Times New Roman"/>
                <w:sz w:val="20"/>
                <w:szCs w:val="20"/>
                <w:lang w:eastAsia="pl-PL"/>
              </w:rPr>
            </w:pPr>
          </w:p>
        </w:tc>
        <w:tc>
          <w:tcPr>
            <w:tcW w:w="448" w:type="pct"/>
          </w:tcPr>
          <w:p w:rsidR="006903C6" w:rsidRPr="000A10F0" w:rsidRDefault="006903C6" w:rsidP="00883264">
            <w:pPr>
              <w:jc w:val="center"/>
              <w:rPr>
                <w:rFonts w:ascii="Times New Roman" w:hAnsi="Times New Roman" w:cs="Times New Roman"/>
                <w:sz w:val="20"/>
                <w:szCs w:val="20"/>
              </w:rPr>
            </w:pP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62" w:history="1">
              <w:r w:rsidRPr="000A10F0">
                <w:rPr>
                  <w:rStyle w:val="Hipercze"/>
                  <w:rFonts w:ascii="Times New Roman" w:hAnsi="Times New Roman" w:cs="Times New Roman"/>
                  <w:sz w:val="20"/>
                  <w:szCs w:val="20"/>
                </w:rPr>
                <w:t>https://www.gov.pl/web/zdrowie/komunikat-ministra-zdrowia-w-sprawie-ordynowania-i-wydawania-produktu-leczniczego-viregyt-k2</w:t>
              </w:r>
            </w:hyperlink>
            <w:r w:rsidRPr="000A10F0">
              <w:rPr>
                <w:rFonts w:ascii="Times New Roman" w:hAnsi="Times New Roman" w:cs="Times New Roman"/>
                <w:sz w:val="20"/>
                <w:szCs w:val="20"/>
              </w:rPr>
              <w:t xml:space="preserve"> </w:t>
            </w:r>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10.12.2021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Informacja</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 xml:space="preserve">Informacja o zrealizowanych lub podjętych zadaniach z zakresu ochrony zdrowia psychicznego w </w:t>
            </w:r>
            <w:r w:rsidRPr="000A10F0">
              <w:rPr>
                <w:rFonts w:ascii="Times New Roman" w:hAnsi="Times New Roman" w:cs="Times New Roman"/>
                <w:sz w:val="20"/>
                <w:szCs w:val="20"/>
              </w:rPr>
              <w:lastRenderedPageBreak/>
              <w:t>2019 r. i 2020 r. w ramach Narodowego Programu Ochrony Zdrowia Psychicznego na lata 2017-2022</w:t>
            </w:r>
          </w:p>
        </w:tc>
        <w:tc>
          <w:tcPr>
            <w:tcW w:w="2115" w:type="pct"/>
          </w:tcPr>
          <w:p w:rsidR="006903C6" w:rsidRPr="000A10F0" w:rsidRDefault="006903C6" w:rsidP="00B275CE">
            <w:pPr>
              <w:rPr>
                <w:rFonts w:ascii="Times New Roman" w:eastAsia="Times New Roman" w:hAnsi="Times New Roman" w:cs="Times New Roman"/>
                <w:sz w:val="20"/>
                <w:szCs w:val="20"/>
                <w:lang w:eastAsia="pl-PL"/>
              </w:rPr>
            </w:pP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Skierowano do rozpatrzenia do Komisji Zdrowia</w:t>
            </w:r>
          </w:p>
        </w:tc>
        <w:tc>
          <w:tcPr>
            <w:tcW w:w="1174" w:type="pct"/>
          </w:tcPr>
          <w:p w:rsidR="006903C6" w:rsidRPr="000A10F0" w:rsidRDefault="006903C6" w:rsidP="00F0796F">
            <w:pPr>
              <w:shd w:val="clear" w:color="auto" w:fill="FFFFFF"/>
              <w:spacing w:after="75"/>
              <w:rPr>
                <w:rFonts w:ascii="Times New Roman" w:hAnsi="Times New Roman" w:cs="Times New Roman"/>
                <w:sz w:val="20"/>
                <w:szCs w:val="20"/>
              </w:rPr>
            </w:pPr>
            <w:hyperlink r:id="rId263" w:history="1">
              <w:r w:rsidRPr="000A10F0">
                <w:rPr>
                  <w:rStyle w:val="Hipercze"/>
                  <w:rFonts w:ascii="Times New Roman" w:hAnsi="Times New Roman" w:cs="Times New Roman"/>
                  <w:sz w:val="20"/>
                  <w:szCs w:val="20"/>
                </w:rPr>
                <w:t>1830.pdf (sejm.gov.pl)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6903C6" w:rsidRPr="000A10F0" w:rsidRDefault="006903C6"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składu osobowego Zespołu</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10 grudnia 2021 r.</w:t>
            </w:r>
          </w:p>
        </w:tc>
        <w:tc>
          <w:tcPr>
            <w:tcW w:w="1174" w:type="pct"/>
          </w:tcPr>
          <w:p w:rsidR="006903C6" w:rsidRPr="000A10F0" w:rsidRDefault="006903C6" w:rsidP="000E1A81">
            <w:pPr>
              <w:rPr>
                <w:rFonts w:ascii="Times New Roman" w:hAnsi="Times New Roman" w:cs="Times New Roman"/>
                <w:sz w:val="20"/>
                <w:szCs w:val="20"/>
              </w:rPr>
            </w:pPr>
            <w:hyperlink r:id="rId264" w:history="1">
              <w:r w:rsidRPr="000A10F0">
                <w:rPr>
                  <w:rStyle w:val="Hipercze"/>
                  <w:rFonts w:ascii="Times New Roman" w:hAnsi="Times New Roman" w:cs="Times New Roman"/>
                  <w:sz w:val="20"/>
                  <w:szCs w:val="20"/>
                </w:rPr>
                <w:t>Zarządzenie z dnia 8 grudnia 2021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09.12.2021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6903C6" w:rsidRPr="000A10F0" w:rsidRDefault="006903C6"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Ograniczenie wydawania produktu leczniczego Viregyt-K na jednego pacjenta</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od 10 grudnia 2021 r.</w:t>
            </w:r>
          </w:p>
        </w:tc>
        <w:tc>
          <w:tcPr>
            <w:tcW w:w="1174" w:type="pct"/>
          </w:tcPr>
          <w:p w:rsidR="006903C6" w:rsidRPr="000A10F0" w:rsidRDefault="006903C6" w:rsidP="000E1A81">
            <w:pPr>
              <w:rPr>
                <w:rFonts w:ascii="Times New Roman" w:hAnsi="Times New Roman" w:cs="Times New Roman"/>
                <w:sz w:val="20"/>
                <w:szCs w:val="20"/>
              </w:rPr>
            </w:pPr>
            <w:hyperlink r:id="rId265"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09.12.2021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Projekt ustawy o zmianie ustawy – Kodeks pracy oraz niektórych innych ustaw</w:t>
            </w:r>
          </w:p>
        </w:tc>
        <w:tc>
          <w:tcPr>
            <w:tcW w:w="2115" w:type="pct"/>
          </w:tcPr>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w:t>
            </w:r>
            <w:r w:rsidRPr="000A10F0">
              <w:rPr>
                <w:rFonts w:ascii="Times New Roman" w:eastAsia="Times New Roman" w:hAnsi="Times New Roman" w:cs="Times New Roman"/>
                <w:sz w:val="20"/>
                <w:szCs w:val="20"/>
                <w:lang w:eastAsia="pl-PL"/>
              </w:rPr>
              <w:lastRenderedPageBreak/>
              <w:t>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obowiązku pracodawcy niedopuszczenia pracownika do wykonywania pracy: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określeniu podstaw do przeprowadzania badania w celu ustalenia obecności alkoholu, wskazującej na stan po użyciu alkoholu albo stan nietrzeźwości, lub środka działającego podobnie do alkoholu w </w:t>
            </w:r>
            <w:r w:rsidRPr="000A10F0">
              <w:rPr>
                <w:rFonts w:ascii="Times New Roman" w:eastAsia="Times New Roman" w:hAnsi="Times New Roman" w:cs="Times New Roman"/>
                <w:sz w:val="20"/>
                <w:szCs w:val="20"/>
                <w:lang w:eastAsia="pl-PL"/>
              </w:rPr>
              <w:lastRenderedPageBreak/>
              <w:t>organizmie pracownika przez uprawniony organ powołany do ochrony porządku publicznego;</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efekcie ww. proponowanych zmian oczekuje się minimalizacji liczby przypadków, w których pracownik wykonywałby powierzone mu przez pracodawcę zadania znajdując się w stanie po użyciu substancji, </w:t>
            </w:r>
            <w:r w:rsidRPr="000A10F0">
              <w:rPr>
                <w:rFonts w:ascii="Times New Roman" w:eastAsia="Times New Roman" w:hAnsi="Times New Roman" w:cs="Times New Roman"/>
                <w:sz w:val="20"/>
                <w:szCs w:val="20"/>
                <w:lang w:eastAsia="pl-PL"/>
              </w:rPr>
              <w:lastRenderedPageBreak/>
              <w:t>czy środków negatywnie wpływających na jego sprawność psychofizyczną. Powyższe powinno zatem wpłynąć pozytywnie na bezpieczeństwo pracowników, innych osób, a także ochronę mienia.</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uregulowaniu obowiązku określania zasad wykonywania pracy zdalnej w:</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zakładowa organizacja związkowa (w tym przypadku regulamin byłby ustalany po konsultacji z przedstawicielami pracowników);</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umożliwieniu wykonywania pracy zdalnej na wniosek pracownika także w przypadku, gdy nie zostało zawarte porozumienie albo regulamin, o których mowa w pkt 4, określające zasady wykonywania </w:t>
            </w:r>
            <w:r w:rsidRPr="000A10F0">
              <w:rPr>
                <w:rFonts w:ascii="Times New Roman" w:eastAsia="Times New Roman" w:hAnsi="Times New Roman" w:cs="Times New Roman"/>
                <w:sz w:val="20"/>
                <w:szCs w:val="20"/>
                <w:lang w:eastAsia="pl-PL"/>
              </w:rPr>
              <w:lastRenderedPageBreak/>
              <w:t>pracy zdalnej;</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wprowadzeniu możliwości wiążącego wycofania się z pracy zdalnej przez pracodawcę lub pracownika;</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unormowanie prawa kontroli pracownika przez pracodawcę w miejscu wykonywania pracy zdalnej;</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ustanowieniu zakazu dyskryminacji pracownika wykonującego pracę zdalną;</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wprowadzeniu szczególnych zasad w dziedzinie bezpieczeństwa i higieny pracy;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w:t>
            </w:r>
            <w:r w:rsidRPr="000A10F0">
              <w:rPr>
                <w:rFonts w:ascii="Times New Roman" w:eastAsia="Times New Roman" w:hAnsi="Times New Roman" w:cs="Times New Roman"/>
                <w:sz w:val="20"/>
                <w:szCs w:val="20"/>
                <w:lang w:eastAsia="pl-PL"/>
              </w:rPr>
              <w:lastRenderedPageBreak/>
              <w:t>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6718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ustawy z dnia 26 czerwca 1974 r. – Kodeks pracy.”.</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6903C6" w:rsidRPr="000A10F0" w:rsidRDefault="006903C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efekcie proponowanych zmian oczekuje się uelastycznienia </w:t>
            </w:r>
            <w:r w:rsidRPr="000A10F0">
              <w:rPr>
                <w:rFonts w:ascii="Times New Roman" w:eastAsia="Times New Roman" w:hAnsi="Times New Roman" w:cs="Times New Roman"/>
                <w:sz w:val="20"/>
                <w:szCs w:val="20"/>
                <w:lang w:eastAsia="pl-PL"/>
              </w:rPr>
              <w:lastRenderedPageBreak/>
              <w:t>możliwości wykonywania pracy poza zakładem pracy oraz rozpowszechnienia wykonywania pracy w formie pracy zdalnej, także po odwołaniu obowiązującego stanu epidemii.</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w:t>
            </w:r>
            <w:r w:rsidRPr="000A10F0">
              <w:rPr>
                <w:rFonts w:ascii="Times New Roman" w:hAnsi="Times New Roman" w:cs="Times New Roman"/>
                <w:sz w:val="20"/>
                <w:szCs w:val="20"/>
              </w:rPr>
              <w:lastRenderedPageBreak/>
              <w:t>2021 r.</w:t>
            </w:r>
          </w:p>
        </w:tc>
        <w:tc>
          <w:tcPr>
            <w:tcW w:w="1174" w:type="pct"/>
          </w:tcPr>
          <w:p w:rsidR="006903C6" w:rsidRPr="000A10F0" w:rsidRDefault="006903C6" w:rsidP="000E1A81">
            <w:pPr>
              <w:rPr>
                <w:rFonts w:ascii="Times New Roman" w:hAnsi="Times New Roman" w:cs="Times New Roman"/>
                <w:sz w:val="20"/>
                <w:szCs w:val="20"/>
              </w:rPr>
            </w:pPr>
            <w:hyperlink r:id="rId266" w:history="1">
              <w:r w:rsidRPr="000A10F0">
                <w:rPr>
                  <w:rStyle w:val="Hipercze"/>
                  <w:rFonts w:ascii="Times New Roman" w:hAnsi="Times New Roman" w:cs="Times New Roman"/>
                  <w:sz w:val="20"/>
                  <w:szCs w:val="20"/>
                </w:rPr>
                <w:t>Projekt ustawy o zmianie ustawy – Kodeks pracy oraz niektórych innych ustaw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wprowadzenia obowiązku szczepień przeciw COVID-19 i uregulowania tej procedury</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Skierowano projekt do opinii Biura Legislacyjnego Kancelarii Sejmu oraz Biura Analiz Sejmowych</w:t>
            </w:r>
          </w:p>
        </w:tc>
        <w:tc>
          <w:tcPr>
            <w:tcW w:w="1174" w:type="pct"/>
          </w:tcPr>
          <w:p w:rsidR="006903C6" w:rsidRPr="000A10F0" w:rsidRDefault="006903C6" w:rsidP="000E1A81">
            <w:pPr>
              <w:rPr>
                <w:rFonts w:ascii="Times New Roman" w:hAnsi="Times New Roman" w:cs="Times New Roman"/>
                <w:sz w:val="20"/>
                <w:szCs w:val="20"/>
              </w:rPr>
            </w:pPr>
            <w:hyperlink r:id="rId267" w:history="1">
              <w:r w:rsidRPr="000A10F0">
                <w:rPr>
                  <w:rStyle w:val="Hipercze"/>
                  <w:rFonts w:ascii="Times New Roman" w:hAnsi="Times New Roman" w:cs="Times New Roman"/>
                  <w:sz w:val="20"/>
                  <w:szCs w:val="20"/>
                </w:rPr>
                <w:t>9-020-741-2021.pdf (sejm.gov.pl)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określenia warunków zawierania i realizacji umów w rodzaju leczenie szpitalne – świadczenia kompleksowe</w:t>
            </w:r>
          </w:p>
        </w:tc>
        <w:tc>
          <w:tcPr>
            <w:tcW w:w="2115" w:type="pct"/>
          </w:tcPr>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t>
            </w:r>
            <w:r w:rsidRPr="000A10F0">
              <w:rPr>
                <w:rFonts w:ascii="Times New Roman" w:eastAsia="Times New Roman" w:hAnsi="Times New Roman" w:cs="Times New Roman"/>
                <w:sz w:val="20"/>
                <w:szCs w:val="20"/>
                <w:lang w:eastAsia="pl-PL"/>
              </w:rPr>
              <w:lastRenderedPageBreak/>
              <w:t xml:space="preserve">warunków umów o udzielanie świadczeń opieki zdrowotnej (Dz. z 2020 r. poz. 320, z późn. zm.). </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stacjonarnej rehabilitacji kardiologicznej.</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6903C6" w:rsidRPr="000A10F0" w:rsidRDefault="006903C6"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268"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269" w:history="1">
              <w:r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Prezesa Narodowego Funduszu Zdrowia w sprawie określenia warunków zawierania i realizacji umów w rodzaju </w:t>
            </w:r>
            <w:r w:rsidRPr="000A10F0">
              <w:rPr>
                <w:rFonts w:ascii="Times New Roman" w:hAnsi="Times New Roman" w:cs="Times New Roman"/>
                <w:sz w:val="20"/>
                <w:szCs w:val="20"/>
              </w:rPr>
              <w:lastRenderedPageBreak/>
              <w:t>leczenie szpitalne oraz leczenie szpitalne - świadczenia wysokospecjalistyczne</w:t>
            </w:r>
          </w:p>
        </w:tc>
        <w:tc>
          <w:tcPr>
            <w:tcW w:w="2115" w:type="pct"/>
          </w:tcPr>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w:t>
            </w:r>
            <w:r w:rsidRPr="000A10F0">
              <w:rPr>
                <w:rFonts w:ascii="Times New Roman" w:eastAsia="Times New Roman" w:hAnsi="Times New Roman" w:cs="Times New Roman"/>
                <w:sz w:val="20"/>
                <w:szCs w:val="20"/>
                <w:lang w:eastAsia="pl-PL"/>
              </w:rPr>
              <w:lastRenderedPageBreak/>
              <w:t>samym ułatwienie interesariuszom ich stosowania.</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1b do zarządzenia (Katalog produktów odrębnych) utworzono nowe produkty rozliczeniowe: 5.52.01.0001564</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Pobyt do podania leku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leczeniu orbitopatii tarczycowej (obejmuje dożylną sterydoterapię wraz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późn. zm.). W związku z tym, w </w:t>
            </w:r>
            <w:r w:rsidRPr="000A10F0">
              <w:rPr>
                <w:rFonts w:ascii="Times New Roman" w:eastAsia="Times New Roman" w:hAnsi="Times New Roman" w:cs="Times New Roman"/>
                <w:sz w:val="20"/>
                <w:szCs w:val="20"/>
                <w:lang w:eastAsia="pl-PL"/>
              </w:rPr>
              <w:lastRenderedPageBreak/>
              <w:t>załącznikach utworzone zostały odpowiednie produkty rozliczeniowe wraz z wartościami wynikającymi z ww. rozporządzenia;</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ze wzrostem liczby składanych przez świadczeniodawców wniosków na rozliczenie hospitalizacji w trybie </w:t>
            </w:r>
            <w:r w:rsidRPr="000A10F0">
              <w:rPr>
                <w:rFonts w:ascii="Times New Roman" w:eastAsia="Times New Roman" w:hAnsi="Times New Roman" w:cs="Times New Roman"/>
                <w:sz w:val="20"/>
                <w:szCs w:val="20"/>
                <w:lang w:eastAsia="pl-PL"/>
              </w:rPr>
              <w:lastRenderedPageBreak/>
              <w:t>indywidualnego rozliczania świadczeń za zgodą płatnika: 5.52.01.0001363 Rozliczenie za zgodą płatnika, dokonano analizy kosztów świadczeń zdrowotnych. Efektem prac są zmiany wprowadzone w §25 zarządzenia. Zmianie uległy wartości wyjściowe hospitalizacji kosztochłonnych z 15 000 zł do 25 000 zł oraz z 20 000 zł do 30 000 zł. W przypadku wystąpienia konieczności wykonania dodatkowej procedury medycznej w ramach hospitalizacji określonej w katalogu operacji wad serca i aorty piersiowej lub świadczenia wysokospecjalistycznego jej wartość wzrosła z 10 000 zł do 11 315 zł;</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zmiany w charakterystyce JGP (załącznik nr 9 do zarządzenia) obejmują:</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C15 Małe zabiegi jamy ustnej, gardła i krtani - do listy procedur C15 dodano procedurę 27.499 Wycięcie w zakresie jamy ustnej – inne (procedura przeniesiona z grupy C14)</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w:t>
            </w:r>
            <w:r w:rsidRPr="000A10F0">
              <w:rPr>
                <w:rFonts w:ascii="Times New Roman" w:eastAsia="Times New Roman" w:hAnsi="Times New Roman" w:cs="Times New Roman"/>
                <w:sz w:val="20"/>
                <w:szCs w:val="20"/>
                <w:lang w:eastAsia="pl-PL"/>
              </w:rPr>
              <w:lastRenderedPageBreak/>
              <w:t>i szyi)</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80 535 198 zł.</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lastRenderedPageBreak/>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270" w:history="1">
              <w:r w:rsidRPr="000A10F0">
                <w:rPr>
                  <w:rStyle w:val="Hipercze"/>
                  <w:rFonts w:ascii="Times New Roman" w:hAnsi="Times New Roman" w:cs="Times New Roman"/>
                  <w:sz w:val="20"/>
                  <w:szCs w:val="20"/>
                  <w:shd w:val="clear" w:color="auto" w:fill="FFFFFF"/>
                </w:rPr>
                <w:t>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271" w:history="1">
              <w:r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warunków umów o udzielanie onkologicznych świadczeń kompleksowych</w:t>
            </w:r>
          </w:p>
        </w:tc>
        <w:tc>
          <w:tcPr>
            <w:tcW w:w="2115" w:type="pct"/>
          </w:tcPr>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70/2021/DSOZ Prezesa Narodowego Funduszu Zdrowia z dnia 15.04.2021 r.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1on (katalog onkologicznych świadczeń kompleksowych), 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zasadzie symetryzacji z przepisami zarządzenia Nr 55/2021/DSOZ Prezesa Narodowego Funduszu Zdrowia w sprawie określenia warunków zawierania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realizacji umów w rodzaju leczenie </w:t>
            </w:r>
            <w:r w:rsidRPr="000A10F0">
              <w:rPr>
                <w:rFonts w:ascii="Times New Roman" w:eastAsia="Times New Roman" w:hAnsi="Times New Roman" w:cs="Times New Roman"/>
                <w:sz w:val="20"/>
                <w:szCs w:val="20"/>
                <w:lang w:eastAsia="pl-PL"/>
              </w:rPr>
              <w:lastRenderedPageBreak/>
              <w:t>szpitalne oraz leczenie szpitalne –</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 wysokospecjalistyczne (z późn. zm.), zarządzenia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182/2019/DSOZ Prezesa Narodowego Funduszu Zdrowia z dnia 31 grudnia 2019 r. w sprawie określenia warunków zawierania i realizacji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produkty rozliczeniowe:</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- 5.52.01.0001511 Badanie genetyczne materiału archiwalnego;</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- 5.52.01.0001423 Wytworzenie stałego dostępu naczyniowego z wytworzeniem tunelu podskórnego przeznaczonego do użytku długoterminowego z hospitalizacją;</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- 5.52.01.0001566 Usunięcie stałego dostępu naczyniowego z wytworzonym tunelem podskórnym przeznaczonego do użytku długoterminowego z hospitalizacją;</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- 5.30.00.0000002 W02 Świadczenie receptowe;</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od dnia 1 stycznia 2022 r.</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272" w:history="1">
              <w:r w:rsidRPr="000A10F0">
                <w:rPr>
                  <w:rStyle w:val="Hipercze"/>
                  <w:rFonts w:ascii="Times New Roman" w:hAnsi="Times New Roman" w:cs="Times New Roman"/>
                  <w:color w:val="172983"/>
                  <w:sz w:val="20"/>
                  <w:szCs w:val="20"/>
                  <w:shd w:val="clear" w:color="auto" w:fill="FFFFFF"/>
                </w:rPr>
                <w:t>szpital.dsoz@nfz.gov.pl</w:t>
              </w:r>
            </w:hyperlink>
            <w:r w:rsidRPr="000A10F0">
              <w:rPr>
                <w:rFonts w:ascii="Times New Roman" w:hAnsi="Times New Roman" w:cs="Times New Roman"/>
                <w:sz w:val="20"/>
                <w:szCs w:val="20"/>
              </w:rPr>
              <w:t>)</w:t>
            </w:r>
            <w:r>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273" w:history="1">
              <w:r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6F7EED">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3 grudnia 2021 r. </w:t>
            </w:r>
            <w:r w:rsidRPr="000A10F0">
              <w:rPr>
                <w:rFonts w:ascii="Times New Roman" w:hAnsi="Times New Roman" w:cs="Times New Roman"/>
                <w:sz w:val="20"/>
                <w:szCs w:val="20"/>
              </w:rPr>
              <w:lastRenderedPageBreak/>
              <w:t>w sprawie powołania Zespołu do spraw opracowania propozycji zmian w standardach kształcenia przygotowującego do wykonywania zawodu lekarza oraz lekarza dentysty</w:t>
            </w:r>
          </w:p>
        </w:tc>
        <w:tc>
          <w:tcPr>
            <w:tcW w:w="2115" w:type="pct"/>
          </w:tcPr>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Zadaniem Zespołu jest opracowanie propozycji nowelizacji rozporządzenia Ministra Nauki i Szkolnictwa Wyższego z dnia 26 lipca 2019 r. w sprawie standardów kształcenia przygotowującego do wykonywania zawodu lekarza, lekarza dentysty, farmaceuty, </w:t>
            </w:r>
            <w:r w:rsidRPr="000A10F0">
              <w:rPr>
                <w:rFonts w:ascii="Times New Roman" w:eastAsia="Times New Roman" w:hAnsi="Times New Roman" w:cs="Times New Roman"/>
                <w:sz w:val="20"/>
                <w:szCs w:val="20"/>
                <w:lang w:eastAsia="pl-PL"/>
              </w:rPr>
              <w:lastRenderedPageBreak/>
              <w:t>pielęgniarki, położnej, diagnosty laboratoryjnego, fizjoterapeuty i ratownika medycznego (Dz. U. z 2021 r. poz. 755) w zakresie standardów kształcenia przygotowującego do wykonywania zawodu lekarza oraz lekarza dentysty, w tym w szczególności:</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przeglądu oraz zaproponowania zmian do aktualnego zestawu efektów kształcenia pod kątem możliwości ograniczenia efektów kształcenia przewidzianych w ramach grup zajęć A i B,</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zawodu lekarza (Dz. Urz. MNiSW poz. 45) zmienionego zarządzeniem Ministra Edukacji i Nauki z dnia 4 grudnia 2020 r. zmieniającym zarządzenie w sprawie powołania Zespołu doradczego do spraw zmiany standardu kształcenia przygotowującego do wykonywania zawodu lekarza (Dz. Urz. MEiN poz. 17),</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roku studiów na kierunku lekarskim i 3. roku studiów na kierunku lekarsko-dentystycznym</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 uwzględnieniem wymagań zawartych w dyrektywie 2005/36/WE Parlamentu Europejskiego i Rady z dnia 7 września 2005 w sprawie uznawania kwalifikacji zawodowych (Dz. Urz. UE L 255 z 30.09.2005, str. 22, z późn. zm.)</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grudnia 2021 r.</w:t>
            </w:r>
          </w:p>
        </w:tc>
        <w:tc>
          <w:tcPr>
            <w:tcW w:w="1174" w:type="pct"/>
          </w:tcPr>
          <w:p w:rsidR="006903C6" w:rsidRPr="000A10F0" w:rsidRDefault="006903C6" w:rsidP="000E1A81">
            <w:pPr>
              <w:rPr>
                <w:rFonts w:ascii="Times New Roman" w:hAnsi="Times New Roman" w:cs="Times New Roman"/>
                <w:sz w:val="20"/>
                <w:szCs w:val="20"/>
              </w:rPr>
            </w:pPr>
            <w:hyperlink r:id="rId274" w:history="1">
              <w:r w:rsidRPr="000A10F0">
                <w:rPr>
                  <w:rStyle w:val="Hipercze"/>
                  <w:rFonts w:ascii="Times New Roman" w:hAnsi="Times New Roman" w:cs="Times New Roman"/>
                  <w:sz w:val="20"/>
                  <w:szCs w:val="20"/>
                </w:rPr>
                <w:t>Zarządzenie z dnia 3 grudnia 2021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F7EED">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3 grudnia 2021 r. w sprawie kursu reedukacyjnego w zakresie problematyki przeciwalkoholowej i przeciwdziałania narkomanii oraz szczegółowych </w:t>
            </w:r>
            <w:r w:rsidRPr="000A10F0">
              <w:rPr>
                <w:rFonts w:ascii="Times New Roman" w:hAnsi="Times New Roman" w:cs="Times New Roman"/>
                <w:sz w:val="20"/>
                <w:szCs w:val="20"/>
              </w:rPr>
              <w:lastRenderedPageBreak/>
              <w:t>warunków i trybu kierowania na badania lekarskie lub badania psychologiczne w zakresie psychologii transportu</w:t>
            </w:r>
          </w:p>
        </w:tc>
        <w:tc>
          <w:tcPr>
            <w:tcW w:w="2115" w:type="pct"/>
          </w:tcPr>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zawiera jedynie zmianę odesłań do </w:t>
            </w:r>
            <w:r w:rsidRPr="000A10F0">
              <w:rPr>
                <w:rFonts w:ascii="Times New Roman" w:eastAsia="Times New Roman" w:hAnsi="Times New Roman" w:cs="Times New Roman"/>
                <w:sz w:val="20"/>
                <w:szCs w:val="20"/>
                <w:lang w:eastAsia="pl-PL"/>
              </w:rPr>
              <w:lastRenderedPageBreak/>
              <w:t>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grudnia 2021 r.</w:t>
            </w:r>
          </w:p>
        </w:tc>
        <w:tc>
          <w:tcPr>
            <w:tcW w:w="1174" w:type="pct"/>
          </w:tcPr>
          <w:p w:rsidR="006903C6" w:rsidRPr="000A10F0" w:rsidRDefault="006903C6" w:rsidP="000E1A81">
            <w:pPr>
              <w:rPr>
                <w:rFonts w:ascii="Times New Roman" w:hAnsi="Times New Roman" w:cs="Times New Roman"/>
                <w:sz w:val="20"/>
                <w:szCs w:val="20"/>
              </w:rPr>
            </w:pPr>
            <w:hyperlink r:id="rId275" w:history="1">
              <w:r w:rsidRPr="000A10F0">
                <w:rPr>
                  <w:rStyle w:val="Hipercze"/>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F7EED">
            <w:pPr>
              <w:rPr>
                <w:rFonts w:ascii="Times New Roman" w:eastAsiaTheme="majorEastAsia" w:hAnsi="Times New Roman" w:cs="Times New Roman"/>
                <w:bCs/>
                <w:sz w:val="20"/>
                <w:szCs w:val="20"/>
                <w:shd w:val="clear" w:color="auto" w:fill="FFFFFF"/>
              </w:rPr>
            </w:pPr>
            <w:r w:rsidRPr="000A10F0">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tworzy się do dnia 31 grudnia 2022 r.</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4 grudnia 2021 r.</w:t>
            </w:r>
          </w:p>
        </w:tc>
        <w:tc>
          <w:tcPr>
            <w:tcW w:w="1174" w:type="pct"/>
          </w:tcPr>
          <w:p w:rsidR="006903C6" w:rsidRPr="000A10F0" w:rsidRDefault="006903C6" w:rsidP="000E1A81">
            <w:pPr>
              <w:rPr>
                <w:rFonts w:ascii="Times New Roman" w:hAnsi="Times New Roman" w:cs="Times New Roman"/>
                <w:sz w:val="20"/>
                <w:szCs w:val="20"/>
              </w:rPr>
            </w:pPr>
            <w:hyperlink r:id="rId276" w:history="1">
              <w:r w:rsidRPr="000A10F0">
                <w:rPr>
                  <w:rStyle w:val="Hipercze"/>
                  <w:rFonts w:ascii="Times New Roman" w:hAnsi="Times New Roman" w:cs="Times New Roman"/>
                  <w:sz w:val="20"/>
                  <w:szCs w:val="20"/>
                </w:rPr>
                <w:t>Rozporządzenie Ministra Zdrowia z dnia 2 grudnia 2021 r. zmieniające rozporządzenie w sprawie Krajowego Rejestru Pacjentów z COVID-19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5 listopada 2021 r. w sprawie ogłoszenia jednolitego tekstu rozporządzenia Ministra </w:t>
            </w:r>
            <w:r w:rsidRPr="000A10F0">
              <w:rPr>
                <w:rFonts w:ascii="Times New Roman" w:eastAsiaTheme="majorEastAsia" w:hAnsi="Times New Roman" w:cs="Times New Roman"/>
                <w:bCs/>
                <w:sz w:val="20"/>
                <w:szCs w:val="20"/>
                <w:shd w:val="clear" w:color="auto" w:fill="FFFFFF"/>
              </w:rPr>
              <w:lastRenderedPageBreak/>
              <w:t>Zdrowia w sprawie orzekania o potrzebie udzielenia nauczycielowi urlopu dla poratowania zdrowia</w:t>
            </w:r>
          </w:p>
        </w:tc>
        <w:tc>
          <w:tcPr>
            <w:tcW w:w="2115" w:type="pct"/>
          </w:tcPr>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19 stycznia 2018 r. w sprawie orzekania o potrzebie udzielenia nauczycielowi urlopu dla poratowania zdrowia (Dz. U. poz. 190)</w:t>
            </w:r>
          </w:p>
        </w:tc>
        <w:tc>
          <w:tcPr>
            <w:tcW w:w="448" w:type="pct"/>
          </w:tcPr>
          <w:p w:rsidR="006903C6" w:rsidRPr="000A10F0" w:rsidRDefault="006903C6" w:rsidP="00883264">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277" w:history="1">
              <w:r w:rsidRPr="000A10F0">
                <w:rPr>
                  <w:rStyle w:val="Hipercze"/>
                  <w:rFonts w:ascii="Times New Roman" w:hAnsi="Times New Roman" w:cs="Times New Roman"/>
                  <w:sz w:val="20"/>
                  <w:szCs w:val="20"/>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6903C6" w:rsidRPr="000A10F0" w:rsidRDefault="006903C6" w:rsidP="00A6771C">
            <w:pPr>
              <w:rPr>
                <w:rFonts w:ascii="Times New Roman" w:hAnsi="Times New Roman" w:cs="Times New Roman"/>
                <w:sz w:val="20"/>
                <w:szCs w:val="20"/>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17 grudnia 2021 r.</w:t>
            </w:r>
          </w:p>
        </w:tc>
        <w:tc>
          <w:tcPr>
            <w:tcW w:w="1174" w:type="pct"/>
          </w:tcPr>
          <w:p w:rsidR="006903C6" w:rsidRPr="000A10F0" w:rsidRDefault="006903C6" w:rsidP="000E1A81">
            <w:pPr>
              <w:rPr>
                <w:rFonts w:ascii="Times New Roman" w:hAnsi="Times New Roman" w:cs="Times New Roman"/>
                <w:sz w:val="20"/>
                <w:szCs w:val="20"/>
              </w:rPr>
            </w:pPr>
            <w:hyperlink r:id="rId278" w:history="1">
              <w:r w:rsidRPr="000A10F0">
                <w:rPr>
                  <w:rStyle w:val="Hipercze"/>
                  <w:rFonts w:ascii="Times New Roman" w:hAnsi="Times New Roman" w:cs="Times New Roman"/>
                  <w:sz w:val="20"/>
                  <w:szCs w:val="20"/>
                </w:rPr>
                <w:t>Rozporządzenie Ministra Zdrowia z dnia 18 listopada 2021 r. zmieniające rozporządzenie w sprawie składu oraz oznakowania suplementów diety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6903C6" w:rsidRPr="000A10F0" w:rsidRDefault="006903C6"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w:t>
            </w:r>
            <w:r w:rsidRPr="000A10F0">
              <w:rPr>
                <w:rFonts w:ascii="Times New Roman" w:eastAsiaTheme="majorEastAsia" w:hAnsi="Times New Roman" w:cs="Times New Roman"/>
                <w:bCs/>
                <w:sz w:val="20"/>
                <w:szCs w:val="20"/>
                <w:shd w:val="clear" w:color="auto" w:fill="FFFFFF"/>
              </w:rPr>
              <w:lastRenderedPageBreak/>
              <w:t>sprawie substancji chemicznych, ich mieszanin, czynników lub procesów technologicznych o działaniu rakotwórczym lub mutagennym w środowisku pracy</w:t>
            </w:r>
          </w:p>
        </w:tc>
        <w:tc>
          <w:tcPr>
            <w:tcW w:w="2115" w:type="pct"/>
          </w:tcPr>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w załączniku do niniejszego obwieszczenia jednolity tekst rozporządzenia Ministra Zdrowia z dnia 24 lipca 2012</w:t>
            </w:r>
            <w:r>
              <w:rPr>
                <w:rFonts w:ascii="Times New Roman" w:hAnsi="Times New Roman" w:cs="Times New Roman"/>
                <w:sz w:val="20"/>
                <w:szCs w:val="20"/>
              </w:rPr>
              <w:t xml:space="preserve"> </w:t>
            </w:r>
            <w:r w:rsidRPr="000A10F0">
              <w:rPr>
                <w:rFonts w:ascii="Times New Roman" w:hAnsi="Times New Roman" w:cs="Times New Roman"/>
                <w:sz w:val="20"/>
                <w:szCs w:val="20"/>
              </w:rPr>
              <w:t>r. w sprawie substancji chemicznych, ich mieszanin, czynników lub procesów technologicznych o działaniu rakotwórczym lub mutagennym w środowisku pracy (Dz. U. z 2016 r. poz. 1117)</w:t>
            </w:r>
          </w:p>
        </w:tc>
        <w:tc>
          <w:tcPr>
            <w:tcW w:w="448" w:type="pct"/>
          </w:tcPr>
          <w:p w:rsidR="006903C6" w:rsidRPr="000A10F0" w:rsidRDefault="006903C6" w:rsidP="00883264">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279" w:history="1">
              <w:r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6903C6" w:rsidRPr="000A10F0" w:rsidRDefault="006903C6"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w:t>
            </w:r>
            <w:r w:rsidRPr="000A10F0">
              <w:rPr>
                <w:rFonts w:ascii="Times New Roman" w:eastAsia="Times New Roman" w:hAnsi="Times New Roman" w:cs="Times New Roman"/>
                <w:sz w:val="20"/>
                <w:szCs w:val="20"/>
                <w:lang w:eastAsia="pl-PL"/>
              </w:rPr>
              <w:lastRenderedPageBreak/>
              <w:t>leczniczą przy jednoczesnym – dzięki projektowanym zmianom – zapewnieniu bezpieczeństwa pacjentów oraz lekom przechowywanym i sporządzanym w aptece.</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6 grudnia 2021 r. (</w:t>
            </w:r>
            <w:hyperlink r:id="rId280"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281" w:history="1">
              <w:r w:rsidRPr="000A10F0">
                <w:rPr>
                  <w:rStyle w:val="Hipercze"/>
                  <w:rFonts w:ascii="Times New Roman" w:hAnsi="Times New Roman" w:cs="Times New Roman"/>
                  <w:sz w:val="20"/>
                  <w:szCs w:val="20"/>
                </w:rPr>
                <w:t>dokument532713.pdf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03.12.2021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72/2021/DGL PREZESA</w:t>
            </w:r>
          </w:p>
          <w:p w:rsidR="006903C6" w:rsidRPr="000A10F0" w:rsidRDefault="006903C6"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21.04.2021 r. w sprawie określenia warunków zawierania i realizacji umów w rodzaju leczenie szpitalne w zakresie chemioterapia</w:t>
            </w:r>
          </w:p>
        </w:tc>
        <w:tc>
          <w:tcPr>
            <w:tcW w:w="2115" w:type="pct"/>
          </w:tcPr>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903C6" w:rsidRPr="000A10F0" w:rsidRDefault="006903C6" w:rsidP="00883264">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282"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02.12.2021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193/2021/DSOZ PREZESA</w:t>
            </w:r>
          </w:p>
          <w:p w:rsidR="006903C6" w:rsidRPr="000A10F0" w:rsidRDefault="006903C6"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01.12.2021 r. zmieniające zarządzenie w sprawie zasad sprawozdawania oraz warunków rozliczania świadczeń opieki zdrowotnej związanych z </w:t>
            </w:r>
            <w:r w:rsidRPr="000A10F0">
              <w:rPr>
                <w:rFonts w:ascii="Times New Roman" w:eastAsiaTheme="majorEastAsia" w:hAnsi="Times New Roman" w:cs="Times New Roman"/>
                <w:bCs/>
                <w:sz w:val="20"/>
                <w:szCs w:val="20"/>
                <w:shd w:val="clear" w:color="auto" w:fill="FFFFFF"/>
              </w:rPr>
              <w:lastRenderedPageBreak/>
              <w:t>zapobieganiem, przeciwdziałaniem i zwalczaniem COVID-19</w:t>
            </w:r>
          </w:p>
        </w:tc>
        <w:tc>
          <w:tcPr>
            <w:tcW w:w="2115" w:type="pct"/>
          </w:tcPr>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w:t>
            </w:r>
            <w:r>
              <w:rPr>
                <w:rFonts w:ascii="Times New Roman" w:eastAsia="Times New Roman" w:hAnsi="Times New Roman" w:cs="Times New Roman"/>
                <w:sz w:val="20"/>
                <w:szCs w:val="20"/>
                <w:lang w:eastAsia="pl-PL"/>
              </w:rPr>
              <w:t xml:space="preserve"> </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wycen dotyczy: </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transportu sanitarnego, wykonywanego w związku z przeciwdziałaniem COVID- 19. Od 1 grudnia 2021 r. wysokość stawek wynosi:</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opłata ryczałtowa za gotowość do transportu sanitarnego realizowanego przez 1 osobę - 1 434 zł,</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opłata ryczałtowa za gotowość do transportu sanitarnego realizowanego przez zespół co najmniej dwuosobowy - 2 373 zł,</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opłata za transport sanitarny realizowany przez 1 osobę - 191 zł,</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opłata za transport sanitarny realizowany przez zespół co najmniej dwuosobowy - 324 zł.</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2) finansowania szpitali tymczasowych. Od 1 listopada 2021 r. ich finansowanie odbywa się z wykorzystaniem nowopowstałych produktów rozliczeniowych: </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99.01.0022 Opłata ryczałtowa za gotowość do udzielania świadczeń w szpitalu tymczasowym - 1667, 79 zł,</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99.03.0016 Hospitalizacja związana z leczeniem COVID-19 w szpitalu tymczasowym - 2 428 zł.</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COVID-19 pacjenta, w tym wymagającego wentylacji mechanicznej, w szpitalu tymczasowym oraz 99.03.0008 Hospitalizacja związana z leczeniem COVID-19 pacjenta wymagającego wentylacji mechanicznej </w:t>
            </w:r>
            <w:r w:rsidRPr="000A10F0">
              <w:rPr>
                <w:rFonts w:ascii="Times New Roman" w:eastAsia="Times New Roman" w:hAnsi="Times New Roman" w:cs="Times New Roman"/>
                <w:sz w:val="20"/>
                <w:szCs w:val="20"/>
                <w:lang w:eastAsia="pl-PL"/>
              </w:rPr>
              <w:lastRenderedPageBreak/>
              <w:t>poza OAiIT.</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grudnia 2021 r., z wyjątkiem § 1:</w:t>
            </w:r>
            <w:r>
              <w:rPr>
                <w:rFonts w:ascii="Times New Roman" w:eastAsia="Times New Roman" w:hAnsi="Times New Roman" w:cs="Times New Roman"/>
                <w:sz w:val="20"/>
                <w:szCs w:val="20"/>
                <w:lang w:eastAsia="pl-PL"/>
              </w:rPr>
              <w:t xml:space="preserve"> </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pkt 1 - w zakresie dotyczącym § 2 ust. 1 pkt 8 lit. c, </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pkt 2 - w zakresie lp. 33 i 34 załącznika do niniejszego zarządzenia, </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które stosuje się do rozliczania świadczeń udzielanych od dnia 1 listopada 2021 r.</w:t>
            </w:r>
          </w:p>
          <w:p w:rsidR="006903C6" w:rsidRPr="000A10F0" w:rsidRDefault="006903C6"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grudnia 2021 r.</w:t>
            </w:r>
          </w:p>
        </w:tc>
        <w:tc>
          <w:tcPr>
            <w:tcW w:w="1174" w:type="pct"/>
          </w:tcPr>
          <w:p w:rsidR="006903C6" w:rsidRPr="000A10F0" w:rsidRDefault="006903C6" w:rsidP="000E1A81">
            <w:pPr>
              <w:rPr>
                <w:rFonts w:ascii="Times New Roman" w:hAnsi="Times New Roman" w:cs="Times New Roman"/>
                <w:sz w:val="20"/>
                <w:szCs w:val="20"/>
              </w:rPr>
            </w:pPr>
            <w:hyperlink r:id="rId283"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w:t>
            </w:r>
            <w:r w:rsidRPr="000A10F0">
              <w:rPr>
                <w:rFonts w:ascii="Times New Roman" w:eastAsiaTheme="majorEastAsia" w:hAnsi="Times New Roman" w:cs="Times New Roman"/>
                <w:bCs/>
                <w:sz w:val="20"/>
                <w:szCs w:val="20"/>
                <w:shd w:val="clear" w:color="auto" w:fill="FFFFFF"/>
              </w:rPr>
              <w:lastRenderedPageBreak/>
              <w:t>lekarza dentysty</w:t>
            </w:r>
          </w:p>
        </w:tc>
        <w:tc>
          <w:tcPr>
            <w:tcW w:w="2115" w:type="pct"/>
          </w:tcPr>
          <w:p w:rsidR="006903C6" w:rsidRPr="000A10F0" w:rsidRDefault="006903C6"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w:t>
            </w:r>
          </w:p>
          <w:p w:rsidR="006903C6" w:rsidRPr="000A10F0" w:rsidRDefault="006903C6"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Ministra Zdrowia z dnia 29 czerwca 2009 r.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908), z uwzględnieniem zmiany wprowadzonej rozporządzeniem Ministra Zdrowia z dnia 11 października 2019 r. zmieniającym rozporządzenie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2076).</w:t>
            </w:r>
          </w:p>
        </w:tc>
        <w:tc>
          <w:tcPr>
            <w:tcW w:w="448" w:type="pct"/>
          </w:tcPr>
          <w:p w:rsidR="006903C6" w:rsidRPr="000A10F0" w:rsidRDefault="006903C6" w:rsidP="00883264">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284" w:history="1">
              <w:r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30.11.2021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6903C6" w:rsidRPr="000A10F0" w:rsidRDefault="006903C6"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 art. 159 ust. 2b ustawy wprowadził</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możliwość wyodrębnienia w umowach zawieranych ze świadczeniodawcami udzielającymi świadczeń w zakresie podstawowej opieki zdrowotnej, dodatkowych środków przeznaczonych na zapewnienie:</w:t>
            </w:r>
          </w:p>
          <w:p w:rsidR="006903C6" w:rsidRPr="000A10F0" w:rsidRDefault="006903C6"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koordynacji opieki nad świadczeniobiorcą z uwzględnieniem innych zakresów świadczeń, o których mowa w art. 15 ust. 2, oraz osoby, o której mowa w art. 14 ust. 2 ustawy z dnia 27 października 2017 r. podstawowej opiece zdrowotnej (budżet powierzony);</w:t>
            </w:r>
          </w:p>
          <w:p w:rsidR="006903C6" w:rsidRPr="000A10F0" w:rsidRDefault="006903C6"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profilaktycznej opieki zdrowotnej (opłata zadaniowa);</w:t>
            </w:r>
          </w:p>
          <w:p w:rsidR="006903C6" w:rsidRPr="000A10F0" w:rsidRDefault="006903C6"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oczekiwanego efektu zdrowotnego i jakości opieki (dodatek motywacyjny).</w:t>
            </w:r>
          </w:p>
          <w:p w:rsidR="006903C6" w:rsidRPr="000A10F0" w:rsidRDefault="006903C6"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30 listopada 2021 r.</w:t>
            </w:r>
          </w:p>
        </w:tc>
        <w:tc>
          <w:tcPr>
            <w:tcW w:w="1174" w:type="pct"/>
          </w:tcPr>
          <w:p w:rsidR="006903C6" w:rsidRPr="000A10F0" w:rsidRDefault="006903C6" w:rsidP="000E1A81">
            <w:pPr>
              <w:rPr>
                <w:rFonts w:ascii="Times New Roman" w:hAnsi="Times New Roman" w:cs="Times New Roman"/>
                <w:sz w:val="20"/>
                <w:szCs w:val="20"/>
              </w:rPr>
            </w:pPr>
            <w:hyperlink r:id="rId285" w:history="1">
              <w:r w:rsidRPr="000A10F0">
                <w:rPr>
                  <w:rStyle w:val="Hipercze"/>
                  <w:rFonts w:ascii="Times New Roman" w:hAnsi="Times New Roman" w:cs="Times New Roman"/>
                  <w:sz w:val="20"/>
                  <w:szCs w:val="20"/>
                </w:rPr>
                <w:t>Rozporządzenie Ministra Zdrowia z dnia 29 listopada 2021 r. zmieniające rozporządzenie w sprawie ogólnych warunków umów o udzielanie świadczeń opieki zdrowotnej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29.11.2021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190/2021/DGL PREZESA</w:t>
            </w:r>
          </w:p>
          <w:p w:rsidR="006903C6" w:rsidRPr="000A10F0" w:rsidRDefault="006903C6"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w:t>
            </w:r>
            <w:r w:rsidRPr="000A10F0">
              <w:rPr>
                <w:rFonts w:ascii="Times New Roman" w:eastAsiaTheme="majorEastAsia" w:hAnsi="Times New Roman" w:cs="Times New Roman"/>
                <w:bCs/>
                <w:sz w:val="20"/>
                <w:szCs w:val="20"/>
                <w:shd w:val="clear" w:color="auto" w:fill="FFFFFF"/>
              </w:rPr>
              <w:lastRenderedPageBreak/>
              <w:t>ZDROWIA z dnia 26.11.2021 r. zmieniające zarządzenie w sprawie określenia warunków zawierania i realizacji umów w rodzaju leczenie szpitalne w zakresie programy lekowe</w:t>
            </w:r>
          </w:p>
        </w:tc>
        <w:tc>
          <w:tcPr>
            <w:tcW w:w="2115" w:type="pct"/>
          </w:tcPr>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w:t>
            </w:r>
            <w:r w:rsidRPr="000A10F0">
              <w:rPr>
                <w:rFonts w:ascii="Times New Roman" w:eastAsia="Times New Roman" w:hAnsi="Times New Roman" w:cs="Times New Roman"/>
                <w:sz w:val="20"/>
                <w:szCs w:val="20"/>
                <w:lang w:eastAsia="pl-PL"/>
              </w:rPr>
              <w:lastRenderedPageBreak/>
              <w:t>udzielanie świadczeń opieki zdrowotnej oraz szczegółowych warunków umów o udzielanie świadczeń opieki zdrowotnej w rodzaju leczenie szpitalne w zakresie programy lekowe.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zmianie nazwy kodu zakresu 03.0000.403.02 z „Leczenie chorych na </w:t>
            </w:r>
            <w:r w:rsidRPr="000A10F0">
              <w:rPr>
                <w:rFonts w:ascii="Times New Roman" w:eastAsia="Times New Roman" w:hAnsi="Times New Roman" w:cs="Times New Roman"/>
                <w:sz w:val="20"/>
                <w:szCs w:val="20"/>
                <w:lang w:eastAsia="pl-PL"/>
              </w:rPr>
              <w:lastRenderedPageBreak/>
              <w:t>przewlekłą białaczkę limfocytową wenetoklaksem lub wenetoklaksem w skojarzeniu z rytuksymabem” na „Leczenie chorych na przewlekłą białaczkę limfocytową wenetoklaksem”,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i kolejny rok terapii”,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załącznika nr 1m do zarządzenia, określającego Katalog leków </w:t>
            </w:r>
            <w:r w:rsidRPr="000A10F0">
              <w:rPr>
                <w:rFonts w:ascii="Times New Roman" w:eastAsia="Times New Roman" w:hAnsi="Times New Roman" w:cs="Times New Roman"/>
                <w:sz w:val="20"/>
                <w:szCs w:val="20"/>
                <w:lang w:eastAsia="pl-PL"/>
              </w:rPr>
              <w:lastRenderedPageBreak/>
              <w:t>refundowanych stosowanych w programach lekowych i polegają 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Carfilzomibum - GTIN: 05909991298470, 05909991256388,</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do programu B.56 Leczenie opornego na kastrację raka gruczołu krokowego w części „lekarze” oraz pozostałe zgodnie z wypracowanym stanowiskiem ekspertów przekazanym przez Polskie Towarzystwo Radioterapii Onkologicznej;</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B.61. Leczenie chorych na wczesnodziecięcą postać cystynozy nefropatycznej w części „organizacja udzielania świadczeń”, w związku z wnioskiem Małopolskiego Oddziału Wojewódzkiego NFZ;</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 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 oraz zgodnie z uwagą zgłoszoną przez Instytut „Pomnik-Centrum Zdrowia Dziecka";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e) dodaniu programów lekowych:</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w poz. 104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 programu B.125 Leczenie chorych na zaawansowanego raka kolczystokomórkowego skóry cemiplimabem,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- 5.08.09.0000018 etanerceptum: z 4,8 na 4,2084,</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11) załącznika nr 11 do zarządzenia, określającego zakres działania zespołu koordynacyjnego odpowiedzialnego za kwalifikację do leczenia w chorobach siatkówki oraz weryfikację skuteczności leczenia i </w:t>
            </w:r>
            <w:r w:rsidRPr="000A10F0">
              <w:rPr>
                <w:rFonts w:ascii="Times New Roman" w:eastAsia="Times New Roman" w:hAnsi="Times New Roman" w:cs="Times New Roman"/>
                <w:sz w:val="20"/>
                <w:szCs w:val="20"/>
                <w:lang w:eastAsia="pl-PL"/>
              </w:rPr>
              <w:lastRenderedPageBreak/>
              <w:t>polegają na usunięciu części 2 załącznika, tj. wzorów dokumentów w wersji papierowej, w związku z udostępnieniem elektronicznego systemu monitorowania programów lekowych dla DME;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 pacjentów z chorobą Wilsona, w związku z uwagą zgłoszoną przez Mazowiecki Oddział Wojewódzki NFZ;</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pkt 8 lit. a do niniejszego zarządzenia, który stosuje się do rozliczania świadczeń udzielanych od dnia 1 listopada 2021 r. do dnia 31 grudnia 2021 r.,</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w:t>
            </w:r>
            <w:r w:rsidRPr="000A10F0">
              <w:rPr>
                <w:rFonts w:ascii="Times New Roman" w:eastAsia="Times New Roman" w:hAnsi="Times New Roman" w:cs="Times New Roman"/>
                <w:sz w:val="20"/>
                <w:szCs w:val="20"/>
                <w:lang w:eastAsia="pl-PL"/>
              </w:rPr>
              <w:lastRenderedPageBreak/>
              <w:t>Pielęgniarek i Położnych oraz reprezentatywnych organizacji świadczeniodawców.</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25 uznano jako zasadne,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 uznano jako częściowo zasadne,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3 wymaga dalszej analizy,</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7 oceniono jako niezasadne.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uwzględnione uwagi dotyczą:</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1m do zarządzenia określającego Katalog leków refundowanych stosowanych w programach lekowych:</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zmiana zawartości opakowania: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 leku o kodzie GTIN 05000456059213: Fasenra, z „roztwór do wstrzykiwań” na „roztwór do wstrzykiwań we wstrzykiwaczu”, w związku z uwagą zgłoszoną przez AstraZeneca AB;</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3 do zarządzenia określającego Wymagania wobec świadczeniodawców udzielających świadczeń z zakresu programów lekowych:</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program lekowy B.56. Leczenie opornego na kastrację raka gruczołu krokowego </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„pozostałe” pozostawienie poprzedniego zapisu dotyczącego udzielania świadczeń w oddziale urologicznym i usunięcie zapisu </w:t>
            </w:r>
            <w:r w:rsidRPr="000A10F0">
              <w:rPr>
                <w:rFonts w:ascii="Times New Roman" w:eastAsia="Times New Roman" w:hAnsi="Times New Roman" w:cs="Times New Roman"/>
                <w:sz w:val="20"/>
                <w:szCs w:val="20"/>
                <w:lang w:eastAsia="pl-PL"/>
              </w:rPr>
              <w:lastRenderedPageBreak/>
              <w:t xml:space="preserve">dotyczącego specjalistów w dziedzinie radioterapii onkologicznej, </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program lekowy B.121. Leczenie amifamprydyną pacjentów z Zespołem miastenicznym Lamberta-Eatona, </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wykreślenie komórek o kodach: 1221 - poradnia neurologiczna dla dzieci, 4221 - oddział neurologiczny dla dzieci, 4671, HC.1.2., 58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oddział leczenia jednego dnia o profilu neurologii dziecięcej</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wykreślenie lekarza specjalisty w dziedzinie neurologii dziecięcej w związku z uwagą zgłoszoną przez Lubelski Oddział Wojewódzki NFZ, gdyż do programu zgodnie z opisem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kwalifikowani są dorośli pacjenci;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program lekowy B.123. Leczenie pacjentów z chorobą Wilsona: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1650 - Poradnia transplantologiczna, 1651 - Poradnia transplantologiczna dla dzieci, w związku z uwagą zgłoszoną przez Instytut „Pomnik-Centrum Zdrowia Dziecka";</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program lekowy B.124. Leczenie chorych z ciężką postacią atopowego zapalenia skóry:</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„organizacja udzielania świadczeń” dodanie komórek o </w:t>
            </w:r>
            <w:r w:rsidRPr="000A10F0">
              <w:rPr>
                <w:rFonts w:ascii="Times New Roman" w:eastAsia="Times New Roman" w:hAnsi="Times New Roman" w:cs="Times New Roman"/>
                <w:sz w:val="20"/>
                <w:szCs w:val="20"/>
                <w:lang w:eastAsia="pl-PL"/>
              </w:rPr>
              <w:lastRenderedPageBreak/>
              <w:t>kodach: 1010 - poradnia alergologiczna, 4010 - oddział alergologiczny, 4670, HC.1.2., 36.- oddział leczenia jednego dnia o profilu alergologii, w związku z uwagą zgłoszoną przez Konsultanta Krajowego w dziedzinie alergologii, prof. Karina Jahnz-Różyk, Konsultanta Krajowego w Dziedzinie Dermatologii w Wenerologii prof. dr hab. n. med. Joanna Narbutt, Polskie Towarzystwo Alergologiczne;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dodanie lekarza specjalisty w dziedzinie alergologii, w związku z uwagą zgłoszoną przez Konsultanta Krajowego w Dziedzinie Dermatologii w Wenerologii prof. dr hab. n. med. Joanna Narbutt, Polskie Towarzystwo Alergologiczne;</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4 do zarządzenia, określającego Wykaz programów lekowych i w poz. 104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 programu B.125 Leczenie chorych na zaawansowanego raka kolczystokomórkowego skóry cemiplimabem,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 pacjentów z chorobą Wilsona, w związku z uwagą zgłoszoną przez Mazowiecki Oddział Wojewódzki NFZ.</w:t>
            </w:r>
          </w:p>
          <w:p w:rsidR="006903C6" w:rsidRPr="000A10F0" w:rsidRDefault="006903C6"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listopada 2021 r. z wyjątkiem § 1:</w:t>
            </w:r>
          </w:p>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1) pkt 5 w zakresie świadczeń o kodach 5.08.08.0000154 i 5.08.08.0000155,</w:t>
            </w:r>
          </w:p>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2) pkt 8 lit. b</w:t>
            </w:r>
          </w:p>
          <w:p w:rsidR="006903C6" w:rsidRPr="000A10F0" w:rsidRDefault="006903C6" w:rsidP="00883264">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6903C6" w:rsidRPr="000A10F0" w:rsidRDefault="006903C6" w:rsidP="000E1A81">
            <w:pPr>
              <w:rPr>
                <w:rFonts w:ascii="Times New Roman" w:hAnsi="Times New Roman" w:cs="Times New Roman"/>
                <w:sz w:val="20"/>
                <w:szCs w:val="20"/>
              </w:rPr>
            </w:pPr>
            <w:hyperlink r:id="rId286"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62749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12 października 2021 r. w sprawie ogłoszenia jednolitego tekstu rozporządzenia Ministra </w:t>
            </w:r>
            <w:r w:rsidRPr="000A10F0">
              <w:rPr>
                <w:rFonts w:ascii="Times New Roman" w:eastAsiaTheme="majorEastAsia" w:hAnsi="Times New Roman" w:cs="Times New Roman"/>
                <w:bCs/>
                <w:sz w:val="20"/>
                <w:szCs w:val="20"/>
                <w:shd w:val="clear" w:color="auto" w:fill="FFFFFF"/>
              </w:rPr>
              <w:lastRenderedPageBreak/>
              <w:t>Zdrowia w sprawie świadczeń gwarantowanych z zakresu leczenia stomatologicznego</w:t>
            </w:r>
          </w:p>
          <w:p w:rsidR="006903C6" w:rsidRPr="000A10F0" w:rsidRDefault="006903C6" w:rsidP="007D4F15">
            <w:pPr>
              <w:rPr>
                <w:rFonts w:ascii="Times New Roman" w:eastAsiaTheme="majorEastAsia" w:hAnsi="Times New Roman" w:cs="Times New Roman"/>
                <w:bCs/>
                <w:sz w:val="20"/>
                <w:szCs w:val="20"/>
                <w:shd w:val="clear" w:color="auto" w:fill="FFFFFF"/>
              </w:rPr>
            </w:pPr>
          </w:p>
        </w:tc>
        <w:tc>
          <w:tcPr>
            <w:tcW w:w="2115" w:type="pct"/>
          </w:tcPr>
          <w:p w:rsidR="006903C6" w:rsidRPr="000A10F0" w:rsidRDefault="006903C6"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6 listopada 2013 r. w sprawie świadczeń gwarantowanych z zakresu leczenia stomatologicznego (Dz. U. z 2019 r. poz. 1199).</w:t>
            </w:r>
          </w:p>
        </w:tc>
        <w:tc>
          <w:tcPr>
            <w:tcW w:w="448" w:type="pct"/>
          </w:tcPr>
          <w:p w:rsidR="006903C6" w:rsidRPr="000A10F0" w:rsidRDefault="006903C6" w:rsidP="00CA0281">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287" w:history="1">
              <w:r w:rsidRPr="000A10F0">
                <w:rPr>
                  <w:rStyle w:val="Hipercze"/>
                  <w:rFonts w:ascii="Times New Roman" w:hAnsi="Times New Roman" w:cs="Times New Roman"/>
                  <w:sz w:val="20"/>
                  <w:szCs w:val="20"/>
                </w:rPr>
                <w:t>OBWIESZCZENIE MINISTRA ZDROWIA z dnia 12 października 2021 r. w sprawie ogłoszenia jednolitego tekstu rozporządzenia Ministra Zdrowia w sprawie świadczeń gwarantowanych z zakresu leczenia stomatologicznego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903C6" w:rsidRPr="000A10F0" w:rsidRDefault="006903C6"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903C6" w:rsidRPr="000A10F0" w:rsidRDefault="006903C6"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27 listopada 2021 r.</w:t>
            </w:r>
          </w:p>
        </w:tc>
        <w:tc>
          <w:tcPr>
            <w:tcW w:w="1174" w:type="pct"/>
          </w:tcPr>
          <w:p w:rsidR="006903C6" w:rsidRPr="000A10F0" w:rsidRDefault="006903C6" w:rsidP="000E1A81">
            <w:pPr>
              <w:rPr>
                <w:rFonts w:ascii="Times New Roman" w:hAnsi="Times New Roman" w:cs="Times New Roman"/>
                <w:sz w:val="20"/>
                <w:szCs w:val="20"/>
              </w:rPr>
            </w:pPr>
            <w:hyperlink r:id="rId288" w:history="1">
              <w:r w:rsidRPr="000A10F0">
                <w:rPr>
                  <w:rStyle w:val="Hipercze"/>
                  <w:rFonts w:ascii="Times New Roman" w:hAnsi="Times New Roman" w:cs="Times New Roman"/>
                  <w:sz w:val="20"/>
                  <w:szCs w:val="20"/>
                </w:rPr>
                <w:t>Rozporządzenie Ministra Zdrowia z dnia 22 listopada 2021 r. zmieniające rozporządzenie w sprawie priorytetów zdrowotnych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28 października 2021 r. w sprawie ogłoszenia jednolitego tekstu rozporządzenia Ministra Zdrowia w sprawie orzekania o stanie zdrowia nauczyciela </w:t>
            </w:r>
            <w:r w:rsidRPr="000A10F0">
              <w:rPr>
                <w:rFonts w:ascii="Times New Roman" w:eastAsiaTheme="majorEastAsia" w:hAnsi="Times New Roman" w:cs="Times New Roman"/>
                <w:bCs/>
                <w:sz w:val="20"/>
                <w:szCs w:val="20"/>
                <w:shd w:val="clear" w:color="auto" w:fill="FFFFFF"/>
              </w:rPr>
              <w:lastRenderedPageBreak/>
              <w:t>akademickiego na potrzeby udzielenia urlopu dla poratowania zdrowia</w:t>
            </w:r>
          </w:p>
        </w:tc>
        <w:tc>
          <w:tcPr>
            <w:tcW w:w="2115" w:type="pct"/>
          </w:tcPr>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jednolity tekst rozporządzenia Ministra Zdrowia z dnia 27 września 2018 r. w sprawie orzekania o stanie zdrowia nauczyciela akademickiego na potrzeby udzielenia urlopu dla poratowania zdrowia (Dz. U. poz. 1868).</w:t>
            </w:r>
          </w:p>
        </w:tc>
        <w:tc>
          <w:tcPr>
            <w:tcW w:w="448" w:type="pct"/>
          </w:tcPr>
          <w:p w:rsidR="006903C6" w:rsidRPr="000A10F0" w:rsidRDefault="006903C6" w:rsidP="00CA0281">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289" w:history="1">
              <w:r w:rsidRPr="000A10F0">
                <w:rPr>
                  <w:rStyle w:val="Hipercze"/>
                  <w:rFonts w:ascii="Times New Roman" w:hAnsi="Times New Roman" w:cs="Times New Roman"/>
                  <w:sz w:val="20"/>
                  <w:szCs w:val="20"/>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26 listopada 2021 r.</w:t>
            </w:r>
          </w:p>
        </w:tc>
        <w:tc>
          <w:tcPr>
            <w:tcW w:w="1174" w:type="pct"/>
          </w:tcPr>
          <w:p w:rsidR="006903C6" w:rsidRPr="000A10F0" w:rsidRDefault="006903C6" w:rsidP="000E1A81">
            <w:pPr>
              <w:rPr>
                <w:rFonts w:ascii="Times New Roman" w:hAnsi="Times New Roman" w:cs="Times New Roman"/>
                <w:sz w:val="20"/>
                <w:szCs w:val="20"/>
              </w:rPr>
            </w:pPr>
            <w:hyperlink r:id="rId290" w:history="1">
              <w:r w:rsidRPr="000A10F0">
                <w:rPr>
                  <w:rStyle w:val="Hipercze"/>
                  <w:rFonts w:ascii="Times New Roman" w:hAnsi="Times New Roman" w:cs="Times New Roman"/>
                  <w:sz w:val="20"/>
                  <w:szCs w:val="20"/>
                </w:rPr>
                <w:t>Rozporządzenie Ministra Zdrowia z dnia 19 listopada 2021 r. zmieniające rozporządzenie w sprawie skierowań wystawianych w postaci elektronicznej w Systemie Informacji Medycznej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Ministra Zdrowia z dnia 13 czerwca 2017 r. w sprawie specjalizacji w dziedzinach mających zastosowanie w ochronie zdrowia (Dz. U. z 2020 r. poz. 857, 1404 i 1950) dodaje się chirurgiczną asystę lekarza</w:t>
            </w:r>
          </w:p>
        </w:tc>
        <w:tc>
          <w:tcPr>
            <w:tcW w:w="448" w:type="pct"/>
          </w:tcPr>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26 listopada 2021 r.</w:t>
            </w:r>
          </w:p>
        </w:tc>
        <w:tc>
          <w:tcPr>
            <w:tcW w:w="1174" w:type="pct"/>
          </w:tcPr>
          <w:p w:rsidR="006903C6" w:rsidRPr="000A10F0" w:rsidRDefault="006903C6" w:rsidP="000E1A81">
            <w:pPr>
              <w:rPr>
                <w:rFonts w:ascii="Times New Roman" w:hAnsi="Times New Roman" w:cs="Times New Roman"/>
                <w:sz w:val="20"/>
                <w:szCs w:val="20"/>
              </w:rPr>
            </w:pPr>
            <w:hyperlink r:id="rId291" w:history="1">
              <w:r w:rsidRPr="000A10F0">
                <w:rPr>
                  <w:rStyle w:val="Hipercze"/>
                  <w:rFonts w:ascii="Times New Roman" w:hAnsi="Times New Roman" w:cs="Times New Roman"/>
                  <w:sz w:val="20"/>
                  <w:szCs w:val="20"/>
                </w:rPr>
                <w:t>Rozporządzenie Ministra Zdrowia z dnia 10 listopada 2021 r. zmieniające rozporządzenie w sprawie specjalizacji w dziedzinach mających zastosowanie w ochronie zdrowia (dziennikustaw.gov.pl)</w:t>
              </w:r>
            </w:hyperlink>
            <w:r w:rsidRPr="000A10F0">
              <w:rPr>
                <w:rFonts w:ascii="Times New Roman" w:hAnsi="Times New Roman" w:cs="Times New Roman"/>
                <w:sz w:val="20"/>
                <w:szCs w:val="20"/>
              </w:rPr>
              <w:t xml:space="preserve"> </w:t>
            </w:r>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 xml:space="preserve">Rozporządzenie </w:t>
            </w:r>
            <w:r w:rsidRPr="000A10F0">
              <w:rPr>
                <w:rFonts w:ascii="Times New Roman" w:hAnsi="Times New Roman" w:cs="Times New Roman"/>
                <w:sz w:val="20"/>
                <w:szCs w:val="20"/>
              </w:rPr>
              <w:lastRenderedPageBreak/>
              <w:t>Ministra Zdrowia</w:t>
            </w:r>
          </w:p>
        </w:tc>
        <w:tc>
          <w:tcPr>
            <w:tcW w:w="559" w:type="pct"/>
          </w:tcPr>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Projekt rozporządzenia </w:t>
            </w:r>
            <w:r w:rsidRPr="000A10F0">
              <w:rPr>
                <w:rFonts w:ascii="Times New Roman" w:eastAsiaTheme="majorEastAsia" w:hAnsi="Times New Roman" w:cs="Times New Roman"/>
                <w:bCs/>
                <w:sz w:val="20"/>
                <w:szCs w:val="20"/>
                <w:shd w:val="clear" w:color="auto" w:fill="FFFFFF"/>
              </w:rPr>
              <w:lastRenderedPageBreak/>
              <w:t>Ministra Zdrowia zmieniającego rozporządzenie w sprawie stosowania przymusu bezpośredniego wobec osoby z zaburzeniami psychicznymi</w:t>
            </w:r>
          </w:p>
        </w:tc>
        <w:tc>
          <w:tcPr>
            <w:tcW w:w="2115" w:type="pct"/>
          </w:tcPr>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rozporządzenia spowodowana jest koniecznością uzupełnienia we wzorze Karty zastosowania przymusu bezpośredniego wobec osoby </w:t>
            </w:r>
            <w:r w:rsidRPr="000A10F0">
              <w:rPr>
                <w:rFonts w:ascii="Times New Roman" w:eastAsia="Times New Roman" w:hAnsi="Times New Roman" w:cs="Times New Roman"/>
                <w:sz w:val="20"/>
                <w:szCs w:val="20"/>
                <w:lang w:eastAsia="pl-PL"/>
              </w:rPr>
              <w:lastRenderedPageBreak/>
              <w:t>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6903C6" w:rsidRPr="000A10F0" w:rsidRDefault="006903C6"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w:t>
            </w:r>
            <w:r w:rsidRPr="000A10F0">
              <w:rPr>
                <w:rFonts w:ascii="Times New Roman" w:hAnsi="Times New Roman" w:cs="Times New Roman"/>
                <w:sz w:val="20"/>
                <w:szCs w:val="20"/>
              </w:rPr>
              <w:lastRenderedPageBreak/>
              <w:t>16 grudnia 2021 r. (</w:t>
            </w:r>
            <w:hyperlink r:id="rId292"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293"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188/2021/DSOZ PREZESA</w:t>
            </w:r>
          </w:p>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24.11.2021 r. zmieniające zarządzenie w sprawie określenia warunków zawierania i realizacji umów </w:t>
            </w:r>
            <w:r w:rsidRPr="000A10F0">
              <w:rPr>
                <w:rFonts w:ascii="Times New Roman" w:eastAsiaTheme="majorEastAsia" w:hAnsi="Times New Roman" w:cs="Times New Roman"/>
                <w:bCs/>
                <w:sz w:val="20"/>
                <w:szCs w:val="20"/>
                <w:shd w:val="clear" w:color="auto" w:fill="FFFFFF"/>
              </w:rPr>
              <w:lastRenderedPageBreak/>
              <w:t>o udzielanie świadczeń opieki zdrowotnej</w:t>
            </w:r>
          </w:p>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wprowadzone zostały w celu zwiększenia liczby nowych pacjentów, którzy będą szybko przyjmowani i diagnozowani w </w:t>
            </w:r>
            <w:r w:rsidRPr="000A10F0">
              <w:rPr>
                <w:rFonts w:ascii="Times New Roman" w:eastAsia="Times New Roman" w:hAnsi="Times New Roman" w:cs="Times New Roman"/>
                <w:sz w:val="20"/>
                <w:szCs w:val="20"/>
                <w:lang w:eastAsia="pl-PL"/>
              </w:rPr>
              <w:lastRenderedPageBreak/>
              <w:t>trybie ambulatoryjnym, co powinno skrócić czas oczekiwania na poradę specjalistyczną. Utrzymano jednocześnie pozostałe zasady rozliczania porad pierwszorazowych.</w:t>
            </w:r>
          </w:p>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2021 (od listopada) ok. 6 131 072 zł,</w:t>
            </w:r>
          </w:p>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2022 (12 m-cy) ok. 36 786 430 zł.</w:t>
            </w:r>
          </w:p>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6903C6" w:rsidRPr="000A10F0" w:rsidRDefault="006903C6"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Wejść w życie 25 listopada 2021 r.</w:t>
            </w:r>
          </w:p>
        </w:tc>
        <w:tc>
          <w:tcPr>
            <w:tcW w:w="1174" w:type="pct"/>
          </w:tcPr>
          <w:p w:rsidR="006903C6" w:rsidRPr="000A10F0" w:rsidRDefault="006903C6" w:rsidP="000E1A81">
            <w:pPr>
              <w:rPr>
                <w:rFonts w:ascii="Times New Roman" w:hAnsi="Times New Roman" w:cs="Times New Roman"/>
                <w:sz w:val="20"/>
                <w:szCs w:val="20"/>
              </w:rPr>
            </w:pPr>
            <w:hyperlink r:id="rId294"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187/2021/GPF PREZESA</w:t>
            </w:r>
          </w:p>
          <w:p w:rsidR="006903C6" w:rsidRPr="000A10F0" w:rsidRDefault="006903C6"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24.11.2021 r. zmieniające zarządzenie w sprawie powołania Zespołu do spraw monitorowania prawidłowości postępowania w </w:t>
            </w:r>
            <w:r w:rsidRPr="000A10F0">
              <w:rPr>
                <w:rFonts w:ascii="Times New Roman" w:eastAsiaTheme="majorEastAsia" w:hAnsi="Times New Roman" w:cs="Times New Roman"/>
                <w:bCs/>
                <w:sz w:val="20"/>
                <w:szCs w:val="20"/>
                <w:shd w:val="clear" w:color="auto" w:fill="FFFFFF"/>
              </w:rPr>
              <w:lastRenderedPageBreak/>
              <w:t>przypadkach podejrzenia lub zakażenia koronawirusem SARS-CoV-2</w:t>
            </w:r>
          </w:p>
        </w:tc>
        <w:tc>
          <w:tcPr>
            <w:tcW w:w="2115" w:type="pct"/>
          </w:tcPr>
          <w:p w:rsidR="006903C6" w:rsidRPr="000A10F0" w:rsidRDefault="006903C6"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25 listopada 2021 r.</w:t>
            </w:r>
          </w:p>
        </w:tc>
        <w:tc>
          <w:tcPr>
            <w:tcW w:w="1174" w:type="pct"/>
          </w:tcPr>
          <w:p w:rsidR="006903C6" w:rsidRPr="000A10F0" w:rsidRDefault="006903C6" w:rsidP="000E1A81">
            <w:pPr>
              <w:rPr>
                <w:rFonts w:ascii="Times New Roman" w:hAnsi="Times New Roman" w:cs="Times New Roman"/>
                <w:sz w:val="20"/>
                <w:szCs w:val="20"/>
              </w:rPr>
            </w:pPr>
            <w:hyperlink r:id="rId295"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186/2021/GPF PREZESA</w:t>
            </w:r>
          </w:p>
          <w:p w:rsidR="006903C6" w:rsidRPr="000A10F0" w:rsidRDefault="006903C6"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w sprawie rozwiązania zespołu do spraw organizacji szczepień populacji przeciwko COVID-19</w:t>
            </w:r>
          </w:p>
        </w:tc>
        <w:tc>
          <w:tcPr>
            <w:tcW w:w="2115" w:type="pct"/>
          </w:tcPr>
          <w:p w:rsidR="006903C6" w:rsidRPr="000A10F0" w:rsidRDefault="006903C6"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 populacji przeciwko COVID-19.</w:t>
            </w:r>
          </w:p>
          <w:p w:rsidR="006903C6" w:rsidRPr="000A10F0" w:rsidRDefault="006903C6"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rozwiązania zespołu do spraw organizacji szczepień populacji przeciwko COVID-19, wynika z objęcia przez Biuro Profilaktyki Zdrowotnej Centrali Narodowego Funduszu Zdrowia zadań związanych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organizacją szczepień przeciw COVID-19, które dotychczas były realizowane przez zespół do spraw organizacji szczepień populacji przeciwko COVID-19. </w:t>
            </w:r>
          </w:p>
          <w:p w:rsidR="006903C6" w:rsidRPr="000A10F0" w:rsidRDefault="006903C6"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6903C6" w:rsidRPr="000A10F0" w:rsidRDefault="006903C6"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25 listopada 2021 r.</w:t>
            </w:r>
          </w:p>
        </w:tc>
        <w:tc>
          <w:tcPr>
            <w:tcW w:w="1174" w:type="pct"/>
          </w:tcPr>
          <w:p w:rsidR="006903C6" w:rsidRPr="000A10F0" w:rsidRDefault="006903C6" w:rsidP="000E1A81">
            <w:pPr>
              <w:rPr>
                <w:rFonts w:ascii="Times New Roman" w:hAnsi="Times New Roman" w:cs="Times New Roman"/>
                <w:sz w:val="20"/>
                <w:szCs w:val="20"/>
              </w:rPr>
            </w:pPr>
            <w:hyperlink r:id="rId296"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25.11.2021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w:t>
            </w:r>
            <w:r w:rsidRPr="000A10F0">
              <w:rPr>
                <w:rFonts w:ascii="Times New Roman" w:eastAsiaTheme="majorEastAsia" w:hAnsi="Times New Roman" w:cs="Times New Roman"/>
                <w:bCs/>
                <w:sz w:val="20"/>
                <w:szCs w:val="20"/>
                <w:shd w:val="clear" w:color="auto" w:fill="FFFFFF"/>
              </w:rPr>
              <w:lastRenderedPageBreak/>
              <w:t>środki odurzające lub substancje psychotropowe, które mogą być posiadane i stosowane w celach medycznych oraz do badań klinicznych, po uzyskaniu zgody wojewódzkiego inspektora farmaceutycznego</w:t>
            </w:r>
          </w:p>
        </w:tc>
        <w:tc>
          <w:tcPr>
            <w:tcW w:w="2115" w:type="pct"/>
          </w:tcPr>
          <w:p w:rsidR="006903C6" w:rsidRPr="000A10F0" w:rsidRDefault="006903C6"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6903C6" w:rsidRPr="000A10F0" w:rsidRDefault="006903C6" w:rsidP="00CA0281">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297" w:history="1">
              <w:r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preparatów</w:t>
              </w:r>
              <w:r>
                <w:rPr>
                  <w:rStyle w:val="Hipercze"/>
                  <w:rFonts w:ascii="Times New Roman" w:hAnsi="Times New Roman" w:cs="Times New Roman"/>
                  <w:sz w:val="20"/>
                  <w:szCs w:val="20"/>
                </w:rPr>
                <w:t xml:space="preserve"> </w:t>
              </w:r>
              <w:r w:rsidRPr="000A10F0">
                <w:rPr>
                  <w:rStyle w:val="Hipercze"/>
                  <w:rFonts w:ascii="Times New Roman" w:hAnsi="Times New Roman" w:cs="Times New Roman"/>
                  <w:sz w:val="20"/>
                  <w:szCs w:val="20"/>
                </w:rPr>
                <w:t>zawierających środki odurzające lub substancje psychotropowe, które mogą być posiadane i stosowane</w:t>
              </w:r>
              <w:r>
                <w:rPr>
                  <w:rStyle w:val="Hipercze"/>
                  <w:rFonts w:ascii="Times New Roman" w:hAnsi="Times New Roman" w:cs="Times New Roman"/>
                  <w:sz w:val="20"/>
                  <w:szCs w:val="20"/>
                </w:rPr>
                <w:t xml:space="preserve"> </w:t>
              </w:r>
              <w:r w:rsidRPr="000A10F0">
                <w:rPr>
                  <w:rStyle w:val="Hipercze"/>
                  <w:rFonts w:ascii="Times New Roman" w:hAnsi="Times New Roman" w:cs="Times New Roman"/>
                  <w:sz w:val="20"/>
                  <w:szCs w:val="20"/>
                </w:rPr>
                <w:t>w celach medycznych oraz do badań klinicznych, po uzyskaniu zgody wojewódzkiego inspektora farmaceutycznego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6903C6" w:rsidRPr="000A10F0" w:rsidRDefault="006903C6" w:rsidP="00CA0281">
            <w:pPr>
              <w:tabs>
                <w:tab w:val="left" w:pos="975"/>
                <w:tab w:val="left" w:pos="150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r w:rsidRPr="000A10F0">
              <w:rPr>
                <w:rFonts w:ascii="Times New Roman" w:eastAsia="Times New Roman" w:hAnsi="Times New Roman" w:cs="Times New Roman"/>
                <w:sz w:val="20"/>
                <w:szCs w:val="20"/>
                <w:lang w:eastAsia="pl-PL"/>
              </w:rPr>
              <w:tab/>
            </w: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w:t>
            </w:r>
            <w:r w:rsidRPr="000A10F0">
              <w:rPr>
                <w:rFonts w:ascii="Times New Roman" w:eastAsia="Times New Roman" w:hAnsi="Times New Roman" w:cs="Times New Roman"/>
                <w:sz w:val="20"/>
                <w:szCs w:val="20"/>
                <w:lang w:eastAsia="pl-PL"/>
              </w:rPr>
              <w:lastRenderedPageBreak/>
              <w:t>o świadczeniach opieki zdrowotnej finansowanych ze środków publicznych (Dz. U. z 2020 r. poz. 1398, z późn. zm.), zwanej dalej „ustawą o świadczeniach”, w sposób analogiczny do tego, w jaki zostały w tej ustawie uwzględnione ww. przepisy o koordynacji.</w:t>
            </w: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Przepisy art. 136 ust. 2 pkt 3 oraz art. 139a ustawy o świadczeniach wymagają doprecyzowania. Ponadto art. 139a, w zdaniu pierwszym, zawiera nieprawidłowe sformułowanie, będące następstwem błędu legislacyjnego.</w:t>
            </w: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Art. 154 ust. 3 ustawy o świadczeniach budzi zastrzeżenia w świetle obowiązujących regulacji z zakresu ochrony danych, z uwagi na brak obowiązku anonimizacji danych osobowych zawartych w upublicznianych zgodnie z tym przepisem decyzji administracyjnych Prezesa Narodowego Funduszu Zdrowia, zwanego dalej „Funduszem”.</w:t>
            </w: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6903C6" w:rsidRPr="000A10F0" w:rsidRDefault="006903C6" w:rsidP="00CA0281">
            <w:pPr>
              <w:rPr>
                <w:rFonts w:ascii="Times New Roman" w:eastAsia="Times New Roman" w:hAnsi="Times New Roman" w:cs="Times New Roman"/>
                <w:sz w:val="20"/>
                <w:szCs w:val="20"/>
                <w:lang w:eastAsia="pl-PL"/>
              </w:rPr>
            </w:pP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Proponuje się wprowadzenie regulacji przejściowej, obligującej banki do wyrejestrowania z ubezpieczenia zdrowotnego osób, które w okresie od 1 stycznia 2021 r. do dnia wejścia w życie projektowanej ustawy zostały zgłoszone do tego ubezpieczenia, z tytułu pobierania </w:t>
            </w:r>
            <w:r w:rsidRPr="000A10F0">
              <w:rPr>
                <w:rFonts w:ascii="Times New Roman" w:eastAsia="Times New Roman" w:hAnsi="Times New Roman" w:cs="Times New Roman"/>
                <w:sz w:val="20"/>
                <w:szCs w:val="20"/>
                <w:lang w:eastAsia="pl-PL"/>
              </w:rPr>
              <w:lastRenderedPageBreak/>
              <w:t>brytyjskiej emerytury, niezgodnie z postanowieniami protokołu.</w:t>
            </w: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6903C6" w:rsidRPr="000A10F0" w:rsidRDefault="006903C6"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Proponuje się uzupełnienie art. 154 ust. 3 ustawy o świadczeniach o obowiązek anonimizacji danych osobowych zawartych w upublicznianych na podstawie tego przepisu decyzjach administracyjnych.</w:t>
            </w:r>
          </w:p>
          <w:p w:rsidR="006903C6" w:rsidRPr="000A10F0" w:rsidRDefault="006903C6" w:rsidP="00CA0281">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grudnia 2021 r. z wyjątkiem art. 1 pkt 1, pkt 2 lit. a i lit. c tiret</w:t>
            </w:r>
          </w:p>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t>pierwsze–trzecie, pkt 3, 5–7, 9, pkt 10 lit. a, lit. b tiret pierwsze, lit. c tiret pierwsze oraz lit. d, a także pkt 15, które wchodzą</w:t>
            </w:r>
          </w:p>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t>w życie z dniem następujący</w:t>
            </w:r>
            <w:r w:rsidRPr="000A10F0">
              <w:rPr>
                <w:rFonts w:ascii="Times New Roman" w:hAnsi="Times New Roman" w:cs="Times New Roman"/>
                <w:sz w:val="20"/>
                <w:szCs w:val="20"/>
              </w:rPr>
              <w:lastRenderedPageBreak/>
              <w:t xml:space="preserve">m po dniu ogłoszenia, z mocą od dnia 1 stycznia 2021 r., oraz art. 4, który wchodzi w życie </w:t>
            </w:r>
          </w:p>
          <w:p w:rsidR="006903C6" w:rsidRPr="000A10F0" w:rsidRDefault="006903C6" w:rsidP="00CA0281">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października 2021 r</w:t>
            </w:r>
          </w:p>
        </w:tc>
        <w:tc>
          <w:tcPr>
            <w:tcW w:w="1174" w:type="pct"/>
          </w:tcPr>
          <w:p w:rsidR="006903C6" w:rsidRPr="000A10F0" w:rsidRDefault="006903C6" w:rsidP="000E1A81">
            <w:pPr>
              <w:rPr>
                <w:rFonts w:ascii="Times New Roman" w:hAnsi="Times New Roman" w:cs="Times New Roman"/>
                <w:sz w:val="20"/>
                <w:szCs w:val="20"/>
              </w:rPr>
            </w:pPr>
            <w:hyperlink r:id="rId298" w:history="1">
              <w:r w:rsidRPr="000A10F0">
                <w:rPr>
                  <w:rStyle w:val="Hipercze"/>
                  <w:rFonts w:ascii="Times New Roman" w:hAnsi="Times New Roman" w:cs="Times New Roman"/>
                  <w:sz w:val="20"/>
                  <w:szCs w:val="20"/>
                </w:rPr>
                <w:t>Ustawa z dnia 17 listopada 2021 r. o zmianie ustawy o świadczeniach opieki zdrowotnej finansowanych ze środków publicznych oraz niektórych innych ustaw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Szczepieniami obejmuje się osoby, które najpóźniej w dniu przeprowadzenia szczepienia ukończyły 18. rok życia, wykonywane przy użyciu szczepionki przeciwko grypie dedykowanej na sezon 2021/2022 do dnia 31 marca 2022 r. lub do wyczerpania stanów magazynowych Rządowej Agencji Rezerw Strategicznych.</w:t>
            </w:r>
          </w:p>
        </w:tc>
        <w:tc>
          <w:tcPr>
            <w:tcW w:w="448" w:type="pct"/>
          </w:tcPr>
          <w:p w:rsidR="006903C6" w:rsidRPr="000A10F0" w:rsidRDefault="006903C6" w:rsidP="00A6241F">
            <w:pPr>
              <w:jc w:val="center"/>
              <w:rPr>
                <w:rFonts w:ascii="Times New Roman" w:hAnsi="Times New Roman" w:cs="Times New Roman"/>
                <w:sz w:val="20"/>
                <w:szCs w:val="20"/>
              </w:rPr>
            </w:pPr>
            <w:r w:rsidRPr="000A10F0">
              <w:rPr>
                <w:rFonts w:ascii="Times New Roman" w:hAnsi="Times New Roman" w:cs="Times New Roman"/>
                <w:sz w:val="20"/>
                <w:szCs w:val="20"/>
              </w:rPr>
              <w:t>Wejście w życie 23 listopada 2021 r.</w:t>
            </w:r>
          </w:p>
        </w:tc>
        <w:tc>
          <w:tcPr>
            <w:tcW w:w="1174" w:type="pct"/>
          </w:tcPr>
          <w:p w:rsidR="006903C6" w:rsidRPr="000A10F0" w:rsidRDefault="006903C6" w:rsidP="000E1A81">
            <w:pPr>
              <w:rPr>
                <w:rFonts w:ascii="Times New Roman" w:hAnsi="Times New Roman" w:cs="Times New Roman"/>
                <w:sz w:val="20"/>
                <w:szCs w:val="20"/>
              </w:rPr>
            </w:pPr>
            <w:hyperlink r:id="rId299" w:history="1">
              <w:r w:rsidRPr="000A10F0">
                <w:rPr>
                  <w:rStyle w:val="Hipercze"/>
                  <w:rFonts w:ascii="Times New Roman" w:hAnsi="Times New Roman" w:cs="Times New Roman"/>
                  <w:sz w:val="20"/>
                  <w:szCs w:val="20"/>
                </w:rPr>
                <w:t>Rozporządzenie Ministra Zdrowia z dnia 18 listopada 2021 r. zmieniające rozporządzenie w sprawie metody zapobiegania grypie sezonowej w sezonie 2021/2022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23.11.2021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Marszałka Sejmu Rzeczypospolitej Polskiej z dnia 29 października 2021 r. w </w:t>
            </w:r>
            <w:r w:rsidRPr="000A10F0">
              <w:rPr>
                <w:rFonts w:ascii="Times New Roman" w:eastAsiaTheme="majorEastAsia" w:hAnsi="Times New Roman" w:cs="Times New Roman"/>
                <w:bCs/>
                <w:sz w:val="20"/>
                <w:szCs w:val="20"/>
                <w:shd w:val="clear" w:color="auto" w:fill="FFFFFF"/>
              </w:rPr>
              <w:lastRenderedPageBreak/>
              <w:t>sprawie ogłoszenia jednolitego tekstu ustawy o szczególnych rozwiązaniach związanych z zapobieganiem, przeciwdziałaniem i zwalczaniem COVID-19, innych chorób zakaźnych oraz wywołanych nimi sytuacji kryzysowych</w:t>
            </w:r>
          </w:p>
        </w:tc>
        <w:tc>
          <w:tcPr>
            <w:tcW w:w="2115" w:type="pct"/>
          </w:tcPr>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ustawy z dnia 2 marca 2020 r. o szczególnych rozwiązaniach związanych z zapobieganiem, przeciwdziałaniem i zwalczaniem COVID-19, innych chorób zakaźnych oraz wywołanych nimi sytuacji kryzysowych (Dz. U. poz. 1842)</w:t>
            </w:r>
          </w:p>
        </w:tc>
        <w:tc>
          <w:tcPr>
            <w:tcW w:w="448" w:type="pct"/>
          </w:tcPr>
          <w:p w:rsidR="006903C6" w:rsidRPr="000A10F0" w:rsidRDefault="006903C6" w:rsidP="00A6241F">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300" w:history="1">
              <w:r w:rsidRPr="000A10F0">
                <w:rPr>
                  <w:rStyle w:val="Hipercze"/>
                  <w:rFonts w:ascii="Times New Roman" w:hAnsi="Times New Roman" w:cs="Times New Roman"/>
                  <w:sz w:val="20"/>
                  <w:szCs w:val="20"/>
                </w:rPr>
                <w:t xml:space="preserve">Obwieszczenie Marszałka Sejmu Rzeczypospolitej Polskiej z dnia 29 października 2021 r. w sprawie ogłoszenia jednolitego tekstu ustawy o szczególnych rozwiązaniach związanych z zapobieganiem, przeciwdziałaniem i zwalczaniem </w:t>
              </w:r>
              <w:r w:rsidRPr="000A10F0">
                <w:rPr>
                  <w:rStyle w:val="Hipercze"/>
                  <w:rFonts w:ascii="Times New Roman" w:hAnsi="Times New Roman" w:cs="Times New Roman"/>
                  <w:sz w:val="20"/>
                  <w:szCs w:val="20"/>
                </w:rPr>
                <w:lastRenderedPageBreak/>
                <w:t>COVID-19, innych chorób zakaźnych oraz wywołanych nimi sytuacji kryzysowych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Świadczenia psychiatryczne dla dzieci i młodzieży;</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Leczenie zaburzeń nerwicowych dla dzieci i młodzieży;</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Świadczenia w psychiatrii sądowej w warunkach wzmocnionego zabezpieczenia dla nieletnich;</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Świadczenia opiekuńczo-lecznicze psychiatryczne dla dzieci i młodzieży;</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Świadczenia pielęgnacyjno-opiekuńcze psychiatryczne dla dzieci i młodzieży;</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Świadczenia dla osób z zaburzeniami psychicznymi w hostelu.</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ma na celu rozwój i doskonalenie systemu opieki zdrowotnej m. in. przez:</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zdrowotnego populacji dzieci i młodzieży w Polsce;</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zwiększenie dostępności do specjalistycznych i wysokospecjalistycznych świadczeń zdrowotnych, co pozwoli na zachowanie/utrzymanie aktywności zawodowej;</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skrócenie czasu i kosztów hospitalizacji pacjentów;</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zwiększenie jakości działań w obszarze diagnostyki i terapii w zakresie opieki psychiatrycznej;</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podniesienie jakości opieki nad pacjentem i standardu obsługi.</w:t>
            </w:r>
          </w:p>
          <w:p w:rsidR="006903C6" w:rsidRPr="000A10F0" w:rsidRDefault="006903C6"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903C6" w:rsidRPr="000A10F0" w:rsidRDefault="006903C6"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6903C6" w:rsidRPr="000A10F0" w:rsidRDefault="006903C6" w:rsidP="000E1A81">
            <w:pPr>
              <w:rPr>
                <w:rFonts w:ascii="Times New Roman" w:hAnsi="Times New Roman" w:cs="Times New Roman"/>
                <w:sz w:val="20"/>
                <w:szCs w:val="20"/>
              </w:rPr>
            </w:pPr>
            <w:hyperlink r:id="rId301" w:history="1">
              <w:r w:rsidRPr="000A10F0">
                <w:rPr>
                  <w:rStyle w:val="Hipercze"/>
                  <w:rFonts w:ascii="Times New Roman" w:hAnsi="Times New Roman" w:cs="Times New Roman"/>
                  <w:sz w:val="20"/>
                  <w:szCs w:val="20"/>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6903C6" w:rsidRPr="000A10F0" w:rsidRDefault="006903C6"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zarządzenie zmieniające zarządzenie w sprawie warunków zawierania i realizacji umów o udzielanie świadczeń opieki zdrowotnej przez podmioty realizujące świadczenia koordynowanej opieki nad kobietą i dzieckiem</w:t>
            </w:r>
            <w:r>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w związku z przepisami ustawy o wsparciu kobiet w ciąży i rodzin „Za życiem”</w:t>
            </w:r>
          </w:p>
        </w:tc>
        <w:tc>
          <w:tcPr>
            <w:tcW w:w="2115" w:type="pct"/>
          </w:tcPr>
          <w:p w:rsidR="006903C6" w:rsidRPr="000A10F0" w:rsidRDefault="006903C6"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6903C6" w:rsidRPr="000A10F0" w:rsidRDefault="006903C6"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w:t>
            </w:r>
            <w:r w:rsidRPr="000A10F0">
              <w:rPr>
                <w:rFonts w:ascii="Times New Roman" w:eastAsia="Times New Roman" w:hAnsi="Times New Roman" w:cs="Times New Roman"/>
                <w:sz w:val="20"/>
                <w:szCs w:val="20"/>
                <w:lang w:eastAsia="pl-PL"/>
              </w:rPr>
              <w:lastRenderedPageBreak/>
              <w:t xml:space="preserve">jego opiekunów. </w:t>
            </w:r>
          </w:p>
          <w:p w:rsidR="006903C6" w:rsidRPr="000A10F0" w:rsidRDefault="006903C6"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6903C6" w:rsidRPr="000A10F0" w:rsidRDefault="006903C6"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6903C6" w:rsidRPr="000A10F0" w:rsidRDefault="006903C6"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Uwagi i opinie do 3 grudnia 2021 r. (</w:t>
            </w:r>
            <w:hyperlink r:id="rId302" w:history="1">
              <w:r w:rsidRPr="000A10F0">
                <w:rPr>
                  <w:rStyle w:val="Hipercze"/>
                  <w:rFonts w:ascii="Times New Roman" w:hAnsi="Times New Roman" w:cs="Times New Roman"/>
                  <w:color w:val="172983"/>
                  <w:sz w:val="20"/>
                  <w:szCs w:val="20"/>
                  <w:shd w:val="clear" w:color="auto" w:fill="FFFFFF"/>
                </w:rPr>
                <w:t>aos.dsoz@nfz.gov.pl</w:t>
              </w:r>
            </w:hyperlink>
            <w:r w:rsidRPr="000A10F0">
              <w:rPr>
                <w:rFonts w:ascii="Times New Roman" w:hAnsi="Times New Roman" w:cs="Times New Roman"/>
                <w:sz w:val="20"/>
                <w:szCs w:val="20"/>
              </w:rPr>
              <w:t>)</w:t>
            </w:r>
            <w:r w:rsidRPr="000A10F0">
              <w:rPr>
                <w:rFonts w:ascii="Times New Roman" w:hAnsi="Times New Roman" w:cs="Times New Roman"/>
                <w:color w:val="66686D"/>
                <w:sz w:val="20"/>
                <w:szCs w:val="20"/>
                <w:shd w:val="clear" w:color="auto" w:fill="FFFFFF"/>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03" w:history="1">
              <w:r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założeniami Narodowej Strategii Onkologicznej na lata 2020</w:t>
            </w:r>
            <w:r w:rsidRPr="000A10F0">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w:t>
            </w:r>
            <w:r w:rsidRPr="000A10F0">
              <w:rPr>
                <w:rFonts w:ascii="Times New Roman" w:eastAsia="Times New Roman" w:hAnsi="Times New Roman" w:cs="Times New Roman"/>
                <w:sz w:val="20"/>
                <w:szCs w:val="20"/>
                <w:lang w:eastAsia="pl-PL"/>
              </w:rPr>
              <w:lastRenderedPageBreak/>
              <w:t>gwarantowanych z zakresu leczenia szpitalnego od dnia 1 stycznia 2022 r.</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z dnia 22 listopada 2013 r. w sprawie świadczeń gwarantowanych z zakresu leczenia szpitalnego (Dz. U. z 2021 r. poz. 290, z poźn. zm.), wprowadzająca świadczenia wraz z warunkami ich realizacji:</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„Leczenie rekonstrukcyjne z wykorzystaniem endoprotez onkologicznych u pacjentów do ukończenia 18. roku życia”,</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„Monitorowanie minimalnej choroby resztkowej metodą molekularną i metodą wielokolorowej cytometrii przepływowej w ostrych białaczkach u dzieci”</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 na celu zwiększenie dostępu do wysokospecjalistycznego leczenia oszczędzającego i monitorowania stanu czynnościowego narządów po leczeniu przeciwnowotworowym.</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świadczenia związanego z monitorowaniem minimalnej choroby resztkowej (MRD) w poszczególnych podtypach choroby </w:t>
            </w:r>
            <w:r w:rsidRPr="000A10F0">
              <w:rPr>
                <w:rFonts w:ascii="Times New Roman" w:eastAsia="Times New Roman" w:hAnsi="Times New Roman" w:cs="Times New Roman"/>
                <w:sz w:val="20"/>
                <w:szCs w:val="20"/>
                <w:lang w:eastAsia="pl-PL"/>
              </w:rPr>
              <w:lastRenderedPageBreak/>
              <w:t>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6903C6" w:rsidRPr="000A10F0" w:rsidRDefault="006903C6"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29 listopada 2021 r. (</w:t>
            </w:r>
            <w:hyperlink r:id="rId304"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05"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6903C6" w:rsidRPr="000A10F0" w:rsidRDefault="006903C6"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6903C6" w:rsidRPr="000A10F0" w:rsidRDefault="006903C6"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w:t>
            </w:r>
            <w:r w:rsidRPr="000A10F0">
              <w:rPr>
                <w:rFonts w:ascii="Times New Roman" w:eastAsia="Times New Roman" w:hAnsi="Times New Roman" w:cs="Times New Roman"/>
                <w:sz w:val="20"/>
                <w:szCs w:val="20"/>
                <w:lang w:eastAsia="pl-PL"/>
              </w:rPr>
              <w:lastRenderedPageBreak/>
              <w:t xml:space="preserve">przedmiotowy projekt zastosowanie będzie miał również do statków rybackich. </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6903C6" w:rsidRPr="000A10F0" w:rsidRDefault="006903C6"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6903C6" w:rsidRPr="000A10F0" w:rsidRDefault="006903C6"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23 listopada 2021 r. (</w:t>
            </w:r>
            <w:hyperlink r:id="rId306"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07"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Rządowy projekt ustawy o wyrobach medycznych</w:t>
            </w:r>
          </w:p>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(druk 1764)</w:t>
            </w:r>
          </w:p>
        </w:tc>
        <w:tc>
          <w:tcPr>
            <w:tcW w:w="2115" w:type="pct"/>
          </w:tcPr>
          <w:p w:rsidR="006903C6" w:rsidRPr="000A10F0" w:rsidRDefault="006903C6"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6903C6" w:rsidRPr="000A10F0" w:rsidRDefault="006903C6" w:rsidP="0087227E">
            <w:pPr>
              <w:jc w:val="center"/>
              <w:rPr>
                <w:rFonts w:ascii="Times New Roman" w:hAnsi="Times New Roman" w:cs="Times New Roman"/>
                <w:sz w:val="20"/>
                <w:szCs w:val="20"/>
              </w:rPr>
            </w:pPr>
            <w:r w:rsidRPr="000A10F0">
              <w:rPr>
                <w:rFonts w:ascii="Times New Roman" w:hAnsi="Times New Roman" w:cs="Times New Roman"/>
                <w:sz w:val="20"/>
                <w:szCs w:val="20"/>
              </w:rPr>
              <w:t>Pierwsze czytanie Sejm - 1–grudnia 2021 r.</w:t>
            </w:r>
          </w:p>
        </w:tc>
        <w:tc>
          <w:tcPr>
            <w:tcW w:w="1174" w:type="pct"/>
          </w:tcPr>
          <w:p w:rsidR="006903C6" w:rsidRPr="000A10F0" w:rsidRDefault="006903C6" w:rsidP="000E1A81">
            <w:pPr>
              <w:rPr>
                <w:rFonts w:ascii="Times New Roman" w:hAnsi="Times New Roman" w:cs="Times New Roman"/>
                <w:sz w:val="20"/>
                <w:szCs w:val="20"/>
              </w:rPr>
            </w:pPr>
            <w:hyperlink r:id="rId308" w:history="1">
              <w:r w:rsidRPr="000A10F0">
                <w:rPr>
                  <w:rStyle w:val="Hipercze"/>
                  <w:rFonts w:ascii="Times New Roman" w:hAnsi="Times New Roman" w:cs="Times New Roman"/>
                  <w:sz w:val="20"/>
                  <w:szCs w:val="20"/>
                </w:rPr>
                <w:t>https://orka.sejm.gov.pl/Druki9ka.nsf/0/87BBD44FD284677EC125878F0039A90D/%24File/1764.pdf</w:t>
              </w:r>
            </w:hyperlink>
            <w:r w:rsidRPr="000A10F0">
              <w:rPr>
                <w:rFonts w:ascii="Times New Roman" w:hAnsi="Times New Roman" w:cs="Times New Roman"/>
                <w:sz w:val="20"/>
                <w:szCs w:val="20"/>
              </w:rPr>
              <w:t xml:space="preserve"> </w:t>
            </w:r>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19.11.2021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jednolitego tekstu rozporządzenia Ministra Zdrowia w sprawie szkoleń osób, których czynności bezpośrednio wpływają na jakość komórek, tkanek lub narządów, a także </w:t>
            </w:r>
            <w:r w:rsidRPr="000A10F0">
              <w:rPr>
                <w:rFonts w:ascii="Times New Roman" w:eastAsiaTheme="majorEastAsia" w:hAnsi="Times New Roman" w:cs="Times New Roman"/>
                <w:bCs/>
                <w:sz w:val="20"/>
                <w:szCs w:val="20"/>
                <w:shd w:val="clear" w:color="auto" w:fill="FFFFFF"/>
              </w:rPr>
              <w:lastRenderedPageBreak/>
              <w:t>bezpieczeństwo dawców i biorców</w:t>
            </w:r>
          </w:p>
        </w:tc>
        <w:tc>
          <w:tcPr>
            <w:tcW w:w="2115" w:type="pct"/>
          </w:tcPr>
          <w:p w:rsidR="006903C6" w:rsidRPr="000A10F0" w:rsidRDefault="006903C6"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jednolity tekst rozporządzenia Ministra Zdrowia z dnia 30 marca 2010 r. w sprawie szkoleń osób, których czynności bezpośrednio wpływają na jakość komórek, tkanek lub narządów, a także bezpieczeństwo dawców i biorców (Dz. U. poz. 403), z uwzględnieniem zmian wprowadzonych rozporządzeniem Ministra Zdrowia z dnia 11 października 2019 r. zmieniającym rozporządzenie w sprawie szkoleń osób, których czynności bezpośrednio wpływają na jakość komórek, tkanek lub narządów, a także bezpieczeństwo </w:t>
            </w:r>
          </w:p>
          <w:p w:rsidR="006903C6" w:rsidRPr="000A10F0" w:rsidRDefault="006903C6"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dawców i biorców (Dz. U. poz. 2066).</w:t>
            </w:r>
          </w:p>
        </w:tc>
        <w:tc>
          <w:tcPr>
            <w:tcW w:w="448" w:type="pct"/>
          </w:tcPr>
          <w:p w:rsidR="006903C6" w:rsidRPr="000A10F0" w:rsidRDefault="006903C6" w:rsidP="0087227E">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309" w:history="1">
              <w:r w:rsidRPr="000A10F0">
                <w:rPr>
                  <w:rStyle w:val="Hipercze"/>
                  <w:rFonts w:ascii="Times New Roman" w:hAnsi="Times New Roman" w:cs="Times New Roman"/>
                  <w:sz w:val="20"/>
                  <w:szCs w:val="20"/>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184/2021/DSOZ PREZESA</w:t>
            </w:r>
          </w:p>
          <w:p w:rsidR="006903C6" w:rsidRPr="000A10F0" w:rsidRDefault="006903C6"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18.11.2021 r. zmieniające zarządzenie w sprawie zasad sprawozdawania oraz warunków rozliczania świadczeń opieki zdrowotnej związanych z zapobieganiem, przeciwdziałaniem i zwalczaniem COVID-19</w:t>
            </w:r>
          </w:p>
        </w:tc>
        <w:tc>
          <w:tcPr>
            <w:tcW w:w="2115" w:type="pct"/>
          </w:tcPr>
          <w:p w:rsidR="006903C6" w:rsidRPr="000A10F0" w:rsidRDefault="006903C6"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6903C6" w:rsidRPr="000A10F0" w:rsidRDefault="006903C6"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6903C6" w:rsidRPr="000A10F0" w:rsidRDefault="006903C6"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6903C6" w:rsidRPr="000A10F0" w:rsidRDefault="006903C6"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6903C6" w:rsidRPr="000A10F0" w:rsidRDefault="006903C6"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wchodzą w życie z dniem następującym po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dniu podpisania i stosuje się je do rozliczania świadczeń opieki zdrowotnej udzielanych od dnia 18</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listopada 2021 r.</w:t>
            </w:r>
          </w:p>
        </w:tc>
        <w:tc>
          <w:tcPr>
            <w:tcW w:w="448" w:type="pct"/>
          </w:tcPr>
          <w:p w:rsidR="006903C6" w:rsidRPr="000A10F0" w:rsidRDefault="006903C6" w:rsidP="0087227E">
            <w:pPr>
              <w:jc w:val="center"/>
              <w:rPr>
                <w:rFonts w:ascii="Times New Roman" w:hAnsi="Times New Roman" w:cs="Times New Roman"/>
                <w:sz w:val="20"/>
                <w:szCs w:val="20"/>
              </w:rPr>
            </w:pPr>
            <w:r w:rsidRPr="000A10F0">
              <w:rPr>
                <w:rFonts w:ascii="Times New Roman" w:hAnsi="Times New Roman" w:cs="Times New Roman"/>
                <w:sz w:val="20"/>
                <w:szCs w:val="20"/>
              </w:rPr>
              <w:t>Wejście w życie 19 listopada 2021 r.</w:t>
            </w:r>
          </w:p>
        </w:tc>
        <w:tc>
          <w:tcPr>
            <w:tcW w:w="1174" w:type="pct"/>
          </w:tcPr>
          <w:p w:rsidR="006903C6" w:rsidRPr="000A10F0" w:rsidRDefault="006903C6" w:rsidP="000E1A81">
            <w:pPr>
              <w:rPr>
                <w:rFonts w:ascii="Times New Roman" w:hAnsi="Times New Roman" w:cs="Times New Roman"/>
                <w:sz w:val="20"/>
                <w:szCs w:val="20"/>
              </w:rPr>
            </w:pPr>
            <w:hyperlink r:id="rId310"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19.11.2021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6903C6" w:rsidRPr="000A10F0" w:rsidRDefault="006903C6"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zmian w rozporządzeniu Ministra Zdrowia z dnia 14 </w:t>
            </w:r>
            <w:r w:rsidRPr="000A10F0">
              <w:rPr>
                <w:rFonts w:ascii="Times New Roman" w:eastAsia="Times New Roman" w:hAnsi="Times New Roman" w:cs="Times New Roman"/>
                <w:sz w:val="20"/>
                <w:szCs w:val="20"/>
                <w:lang w:eastAsia="pl-PL"/>
              </w:rPr>
              <w:lastRenderedPageBreak/>
              <w:t>czerwca 2021 r. w sprawie programu pilotażowego „Profilaktyka 40 PLUS” (Dz. U. poz. 1081), wynika z konieczności:</w:t>
            </w:r>
          </w:p>
          <w:p w:rsidR="006903C6" w:rsidRPr="000A10F0" w:rsidRDefault="006903C6"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6903C6" w:rsidRPr="000A10F0" w:rsidRDefault="006903C6"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6903C6" w:rsidRPr="000A10F0" w:rsidRDefault="006903C6"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6903C6" w:rsidRPr="000A10F0" w:rsidRDefault="006903C6" w:rsidP="0087227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25 listopada 2021 r. (</w:t>
            </w:r>
            <w:hyperlink r:id="rId311"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12"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18.11.2021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finansowanie dotychczas nieobjętych refundacją leków, środków spożywczych specjalnego przeznaczenia żywieniowego, wyrobów medycznych, które nie mają swojego odpowiednika refundowanego w danym wskazaniu,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zakresu, o którym mowa w art. 15 ust. 2 pkt 14–16 ustawy z dnia 27 sierpnia 2004 r. o świadczeniach opieki zdrowotnej finansowanych ze środków publicznych (Dz. U. z 2021 r. poz. 1285 i 1292), do kwoty 176.503.000 zł;</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finansowanie przewidywanego wzrostu refundacji w wybranych grupach limitowych wynikającego ze zmian w Charakterystyce Produktu Leczniczego lub ze zmian praktyki klinicznej do kwoty 7.889.000 zł;</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wprowadzenie zmiany w regulacji dotyczącej podziału kwoty środków finansowych stanowiącej wzrost całkowitego budżetu na refundację leków, środków </w:t>
            </w:r>
            <w:r w:rsidRPr="000A10F0">
              <w:rPr>
                <w:rFonts w:ascii="Times New Roman" w:eastAsia="Times New Roman" w:hAnsi="Times New Roman" w:cs="Times New Roman"/>
                <w:sz w:val="20"/>
                <w:szCs w:val="20"/>
                <w:lang w:eastAsia="pl-PL"/>
              </w:rPr>
              <w:lastRenderedPageBreak/>
              <w:t>spożywczych specjalnego przeznaczenia żywieniowego oraz wyrobów medycznych, tj. świadczeń gwarantowanych.</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grudnia 2021 r.</w:t>
            </w:r>
          </w:p>
        </w:tc>
        <w:tc>
          <w:tcPr>
            <w:tcW w:w="1174" w:type="pct"/>
          </w:tcPr>
          <w:p w:rsidR="006903C6" w:rsidRPr="000A10F0" w:rsidRDefault="006903C6" w:rsidP="000E1A81">
            <w:pPr>
              <w:rPr>
                <w:rFonts w:ascii="Times New Roman" w:hAnsi="Times New Roman" w:cs="Times New Roman"/>
                <w:sz w:val="20"/>
                <w:szCs w:val="20"/>
              </w:rPr>
            </w:pPr>
            <w:hyperlink r:id="rId313" w:history="1">
              <w:r w:rsidRPr="000A10F0">
                <w:rPr>
                  <w:rStyle w:val="Hipercze"/>
                  <w:rFonts w:ascii="Times New Roman" w:hAnsi="Times New Roman" w:cs="Times New Roman"/>
                  <w:sz w:val="20"/>
                  <w:szCs w:val="20"/>
                </w:rPr>
                <w:t>Rozporządzenie Ministra Zdrowia z dnia 10 listopada 2021 r. w sprawie podziału kwoty środków finansowych w 2022 r. stanowiącej wzrost całkowitego budżetu na refundację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18.11.2021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6903C6" w:rsidRPr="000A10F0" w:rsidRDefault="006903C6"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20 listopada 2021 r. (</w:t>
            </w:r>
            <w:hyperlink r:id="rId314"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15"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15.11.2021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6903C6" w:rsidRPr="000A10F0" w:rsidRDefault="006903C6"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w:t>
            </w:r>
          </w:p>
          <w:p w:rsidR="006903C6" w:rsidRPr="000A10F0" w:rsidRDefault="006903C6"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omówienie koncepcji pionizacji Państwowej Inspekcji Farmaceutycznej;</w:t>
            </w:r>
          </w:p>
          <w:p w:rsidR="006903C6" w:rsidRPr="000A10F0" w:rsidRDefault="006903C6"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11 listopada 2021 r. </w:t>
            </w:r>
          </w:p>
        </w:tc>
        <w:tc>
          <w:tcPr>
            <w:tcW w:w="1174" w:type="pct"/>
          </w:tcPr>
          <w:p w:rsidR="006903C6" w:rsidRPr="000A10F0" w:rsidRDefault="006903C6" w:rsidP="000E1A81">
            <w:pPr>
              <w:rPr>
                <w:rFonts w:ascii="Times New Roman" w:hAnsi="Times New Roman" w:cs="Times New Roman"/>
                <w:sz w:val="20"/>
                <w:szCs w:val="20"/>
              </w:rPr>
            </w:pPr>
            <w:hyperlink r:id="rId316" w:history="1">
              <w:r w:rsidRPr="000A10F0">
                <w:rPr>
                  <w:rStyle w:val="Hipercze"/>
                  <w:rFonts w:ascii="Times New Roman" w:hAnsi="Times New Roman" w:cs="Times New Roman"/>
                  <w:sz w:val="20"/>
                  <w:szCs w:val="20"/>
                </w:rPr>
                <w:t>Zarządzenie z dnia 10 listopada 2021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15.11.2021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6903C6" w:rsidRPr="000A10F0" w:rsidRDefault="006903C6"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27 czerwca 2019 r. w sprawie szpitalnego oddziału ratunkowego (Dz. U. poz. 1213)</w:t>
            </w:r>
          </w:p>
        </w:tc>
        <w:tc>
          <w:tcPr>
            <w:tcW w:w="448" w:type="pct"/>
          </w:tcPr>
          <w:p w:rsidR="006903C6" w:rsidRPr="000A10F0" w:rsidRDefault="006903C6" w:rsidP="00547A46">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317" w:history="1">
              <w:r w:rsidRPr="000A10F0">
                <w:rPr>
                  <w:rStyle w:val="Hipercze"/>
                  <w:rFonts w:ascii="Times New Roman" w:hAnsi="Times New Roman" w:cs="Times New Roman"/>
                  <w:sz w:val="20"/>
                  <w:szCs w:val="20"/>
                </w:rPr>
                <w:t>OBWIESZCZENIE MINISTRA ZDROWIA z dnia 15 października 2021 r. w sprawie ogłoszenia jednolitego tekstu rozporządzenia Ministra Zdrowia w sprawie szpitalnego oddziału ratunkowego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10.11.2021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18 października 2021 r. w sprawie ogłoszenia jednolitego tekstu rozporządzenia Ministra </w:t>
            </w:r>
            <w:r w:rsidRPr="000A10F0">
              <w:rPr>
                <w:rFonts w:ascii="Times New Roman" w:eastAsiaTheme="majorEastAsia" w:hAnsi="Times New Roman" w:cs="Times New Roman"/>
                <w:bCs/>
                <w:sz w:val="20"/>
                <w:szCs w:val="20"/>
                <w:shd w:val="clear" w:color="auto" w:fill="FFFFFF"/>
              </w:rPr>
              <w:lastRenderedPageBreak/>
              <w:t>Zdrowia w sprawie szkolenia pielęgniarek i położnych dokonujących przetaczania krwi i jej składników</w:t>
            </w:r>
          </w:p>
        </w:tc>
        <w:tc>
          <w:tcPr>
            <w:tcW w:w="2115" w:type="pct"/>
          </w:tcPr>
          <w:p w:rsidR="006903C6" w:rsidRPr="000A10F0" w:rsidRDefault="006903C6" w:rsidP="0040238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16 maja 2017 r. w sprawie szkolenia pielęgniarek i położnych dokonujących przetaczania krwi i jej składników (Dz. U. poz. 1026)</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listopada 2021 r.</w:t>
            </w:r>
          </w:p>
        </w:tc>
        <w:tc>
          <w:tcPr>
            <w:tcW w:w="1174" w:type="pct"/>
          </w:tcPr>
          <w:p w:rsidR="006903C6" w:rsidRPr="000A10F0" w:rsidRDefault="006903C6" w:rsidP="000E1A81">
            <w:pPr>
              <w:rPr>
                <w:rFonts w:ascii="Times New Roman" w:hAnsi="Times New Roman" w:cs="Times New Roman"/>
                <w:sz w:val="20"/>
                <w:szCs w:val="20"/>
              </w:rPr>
            </w:pPr>
            <w:hyperlink r:id="rId318" w:history="1">
              <w:r w:rsidRPr="000A10F0">
                <w:rPr>
                  <w:rStyle w:val="Hipercze"/>
                  <w:rFonts w:ascii="Times New Roman" w:hAnsi="Times New Roman" w:cs="Times New Roman"/>
                  <w:sz w:val="20"/>
                  <w:szCs w:val="20"/>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181/2021/DSOZ</w:t>
            </w:r>
          </w:p>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PREZESA</w:t>
            </w:r>
          </w:p>
          <w:p w:rsidR="006903C6" w:rsidRPr="000A10F0" w:rsidRDefault="006903C6"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08.11.2021 r. w sprawie programu pilotażowego w zakresie kompleksowej opieki specjalistycznej nad świadczeniobiorcami leczonymi z powodu otyłości olbrzymiej KOS-BAR</w:t>
            </w:r>
          </w:p>
        </w:tc>
        <w:tc>
          <w:tcPr>
            <w:tcW w:w="2115" w:type="pct"/>
          </w:tcPr>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także społeczeństwa. </w:t>
            </w:r>
          </w:p>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w:t>
            </w:r>
            <w:r w:rsidRPr="000A10F0">
              <w:rPr>
                <w:rFonts w:ascii="Times New Roman" w:eastAsia="Times New Roman" w:hAnsi="Times New Roman" w:cs="Times New Roman"/>
                <w:sz w:val="20"/>
                <w:szCs w:val="20"/>
                <w:lang w:eastAsia="pl-PL"/>
              </w:rPr>
              <w:lastRenderedPageBreak/>
              <w:t xml:space="preserve">ciała zarówno we wczesnym, jak </w:t>
            </w:r>
          </w:p>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odległym okresie pooperacyjnym.</w:t>
            </w:r>
          </w:p>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6903C6" w:rsidRPr="000A10F0" w:rsidRDefault="006903C6"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6903C6" w:rsidRPr="000A10F0" w:rsidRDefault="006903C6" w:rsidP="00B0566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6903C6" w:rsidRPr="000A10F0" w:rsidRDefault="006903C6" w:rsidP="000E1A81">
            <w:pPr>
              <w:rPr>
                <w:rFonts w:ascii="Times New Roman" w:hAnsi="Times New Roman" w:cs="Times New Roman"/>
                <w:sz w:val="20"/>
                <w:szCs w:val="20"/>
              </w:rPr>
            </w:pPr>
            <w:hyperlink r:id="rId319"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w:t>
            </w:r>
            <w:r w:rsidRPr="000A10F0">
              <w:rPr>
                <w:rFonts w:ascii="Times New Roman" w:eastAsiaTheme="majorEastAsia" w:hAnsi="Times New Roman" w:cs="Times New Roman"/>
                <w:bCs/>
                <w:sz w:val="20"/>
                <w:szCs w:val="20"/>
                <w:shd w:val="clear" w:color="auto" w:fill="FFFFFF"/>
              </w:rPr>
              <w:lastRenderedPageBreak/>
              <w:t>Centralnego Biura Antykorupcyjnego oraz w stosunku do funkcjonariuszy Agencji Bezpieczeństwa Wewnętrznego, Agencji Wywiadu i Centralnego Biura Antykorupcyjnego</w:t>
            </w:r>
          </w:p>
        </w:tc>
        <w:tc>
          <w:tcPr>
            <w:tcW w:w="2115" w:type="pct"/>
          </w:tcPr>
          <w:p w:rsidR="006903C6" w:rsidRPr="000A10F0" w:rsidRDefault="006903C6"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6903C6" w:rsidRPr="000A10F0" w:rsidRDefault="006903C6"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6903C6" w:rsidRPr="000A10F0" w:rsidRDefault="006903C6"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w:t>
            </w:r>
            <w:r w:rsidRPr="000A10F0">
              <w:rPr>
                <w:rFonts w:ascii="Times New Roman" w:eastAsia="Times New Roman" w:hAnsi="Times New Roman" w:cs="Times New Roman"/>
                <w:sz w:val="20"/>
                <w:szCs w:val="20"/>
                <w:lang w:eastAsia="pl-PL"/>
              </w:rPr>
              <w:lastRenderedPageBreak/>
              <w:t xml:space="preserve">funkcjonariuszy Agencji Bezpieczeństwa Wewnętrznego, Agencji Wywiadu i Centralnego Biura Antykorupcyjnego (Dz. U. poz. 577, z późn. zm.), dostosowując je do struktury i organizacji PIS. </w:t>
            </w:r>
          </w:p>
          <w:p w:rsidR="006903C6" w:rsidRPr="000A10F0" w:rsidRDefault="006903C6"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6903C6" w:rsidRPr="000A10F0" w:rsidRDefault="006903C6"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6903C6" w:rsidRPr="000A10F0" w:rsidRDefault="006903C6"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6903C6" w:rsidRPr="000A10F0" w:rsidRDefault="006903C6"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6903C6" w:rsidRPr="000A10F0" w:rsidRDefault="006903C6" w:rsidP="000E1A81">
            <w:pPr>
              <w:rPr>
                <w:rFonts w:ascii="Times New Roman" w:hAnsi="Times New Roman" w:cs="Times New Roman"/>
                <w:sz w:val="20"/>
                <w:szCs w:val="20"/>
              </w:rPr>
            </w:pPr>
            <w:hyperlink r:id="rId320" w:history="1">
              <w:r w:rsidRPr="000A10F0">
                <w:rPr>
                  <w:rStyle w:val="Hipercze"/>
                  <w:rFonts w:ascii="Times New Roman" w:hAnsi="Times New Roman" w:cs="Times New Roman"/>
                  <w:sz w:val="20"/>
                  <w:szCs w:val="20"/>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6903C6" w:rsidRPr="000A10F0" w:rsidRDefault="006903C6"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Projekt rozporządzenia Ministra </w:t>
            </w:r>
            <w:r w:rsidRPr="000A10F0">
              <w:rPr>
                <w:rFonts w:ascii="Times New Roman" w:eastAsiaTheme="majorEastAsia" w:hAnsi="Times New Roman" w:cs="Times New Roman"/>
                <w:bCs/>
                <w:sz w:val="20"/>
                <w:szCs w:val="20"/>
                <w:shd w:val="clear" w:color="auto" w:fill="FFFFFF"/>
              </w:rPr>
              <w:lastRenderedPageBreak/>
              <w:t>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w:t>
            </w:r>
            <w:r w:rsidRPr="000A10F0">
              <w:rPr>
                <w:rFonts w:ascii="Times New Roman" w:eastAsia="Times New Roman" w:hAnsi="Times New Roman" w:cs="Times New Roman"/>
                <w:sz w:val="20"/>
                <w:szCs w:val="20"/>
                <w:lang w:eastAsia="pl-PL"/>
              </w:rPr>
              <w:lastRenderedPageBreak/>
              <w:t xml:space="preserve">przekazywane do Systemu Informacji Medycznej, o czym stanowi art. 56 ust. 2a ustawy z dnia 28 kwietnia 2011 r. o systemie informacji w ochronie zdrowia. </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w:t>
            </w:r>
            <w:r w:rsidRPr="000A10F0">
              <w:rPr>
                <w:rFonts w:ascii="Times New Roman" w:eastAsia="Times New Roman" w:hAnsi="Times New Roman" w:cs="Times New Roman"/>
                <w:sz w:val="20"/>
                <w:szCs w:val="20"/>
                <w:lang w:eastAsia="pl-PL"/>
              </w:rPr>
              <w:lastRenderedPageBreak/>
              <w:t>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dodatkowo nakłada na usługodawców obowiązek wskazywania poza datą udzielania świadczenia zdrowotnego także godzinę rozpoczęcia jego udzielania (zakończenia, przyjęcia do szpitala, wypisu ze szpitala) oraz wytworzenia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dokumentacji medycznej prowadzonej w postaci elektronicznej. </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6903C6" w:rsidRPr="000A10F0" w:rsidRDefault="006903C6"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w:t>
            </w:r>
            <w:r>
              <w:rPr>
                <w:rFonts w:ascii="Times New Roman" w:eastAsia="Times New Roman" w:hAnsi="Times New Roman" w:cs="Times New Roman"/>
                <w:sz w:val="20"/>
                <w:szCs w:val="20"/>
                <w:lang w:eastAsia="pl-PL"/>
              </w:rPr>
              <w:t xml:space="preserve"> </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19 listopada </w:t>
            </w:r>
            <w:r w:rsidRPr="000A10F0">
              <w:rPr>
                <w:rFonts w:ascii="Times New Roman" w:hAnsi="Times New Roman" w:cs="Times New Roman"/>
                <w:sz w:val="20"/>
                <w:szCs w:val="20"/>
              </w:rPr>
              <w:lastRenderedPageBreak/>
              <w:t>2021 r.</w:t>
            </w:r>
          </w:p>
        </w:tc>
        <w:tc>
          <w:tcPr>
            <w:tcW w:w="1174" w:type="pct"/>
          </w:tcPr>
          <w:p w:rsidR="006903C6" w:rsidRPr="000A10F0" w:rsidRDefault="006903C6" w:rsidP="000E1A81">
            <w:pPr>
              <w:rPr>
                <w:rFonts w:ascii="Times New Roman" w:hAnsi="Times New Roman" w:cs="Times New Roman"/>
                <w:sz w:val="20"/>
                <w:szCs w:val="20"/>
              </w:rPr>
            </w:pPr>
            <w:hyperlink r:id="rId321"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08.11.2021</w:t>
            </w:r>
          </w:p>
        </w:tc>
        <w:tc>
          <w:tcPr>
            <w:tcW w:w="352" w:type="pct"/>
          </w:tcPr>
          <w:p w:rsidR="006903C6" w:rsidRPr="000A10F0" w:rsidRDefault="006903C6" w:rsidP="003F68A0">
            <w:pPr>
              <w:rPr>
                <w:rFonts w:ascii="Times New Roman" w:hAnsi="Times New Roman" w:cs="Times New Roman"/>
                <w:sz w:val="20"/>
                <w:szCs w:val="20"/>
              </w:rPr>
            </w:pPr>
            <w:r w:rsidRPr="000A10F0">
              <w:rPr>
                <w:rFonts w:ascii="Times New Roman" w:hAnsi="Times New Roman" w:cs="Times New Roman"/>
                <w:sz w:val="20"/>
                <w:szCs w:val="20"/>
              </w:rPr>
              <w:t xml:space="preserve">Obwieszczenie Prezesa </w:t>
            </w:r>
            <w:r w:rsidRPr="000A10F0">
              <w:rPr>
                <w:rFonts w:ascii="Times New Roman" w:hAnsi="Times New Roman" w:cs="Times New Roman"/>
                <w:sz w:val="20"/>
                <w:szCs w:val="20"/>
              </w:rPr>
              <w:lastRenderedPageBreak/>
              <w:t>NFZ</w:t>
            </w:r>
          </w:p>
        </w:tc>
        <w:tc>
          <w:tcPr>
            <w:tcW w:w="559" w:type="pct"/>
          </w:tcPr>
          <w:p w:rsidR="006903C6" w:rsidRPr="000A10F0" w:rsidRDefault="006903C6"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OBWIESZCZENIE PREZESA</w:t>
            </w:r>
          </w:p>
          <w:p w:rsidR="006903C6" w:rsidRPr="000A10F0" w:rsidRDefault="006903C6"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w:t>
            </w:r>
            <w:r w:rsidRPr="000A10F0">
              <w:rPr>
                <w:rFonts w:ascii="Times New Roman" w:eastAsiaTheme="majorEastAsia" w:hAnsi="Times New Roman" w:cs="Times New Roman"/>
                <w:bCs/>
                <w:sz w:val="20"/>
                <w:szCs w:val="20"/>
                <w:shd w:val="clear" w:color="auto" w:fill="FFFFFF"/>
              </w:rPr>
              <w:lastRenderedPageBreak/>
              <w:t>O FUNDUSZU ZDROWIA z dnia 05.11.2021 r. w sprawie ogłoszenia jednolitego tekstu zarządzenia Prezesa Narodowego Funduszu Zdrowia w sprawie szczegółowych warunków umów w systemie podstawowego szpitalnego zabezpieczenia świadczeń opieki zdrowotnej</w:t>
            </w:r>
          </w:p>
        </w:tc>
        <w:tc>
          <w:tcPr>
            <w:tcW w:w="2115" w:type="pct"/>
          </w:tcPr>
          <w:p w:rsidR="006903C6" w:rsidRPr="000A10F0" w:rsidRDefault="006903C6" w:rsidP="000F56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w jednolity tekst zarządzenia Nr 56/2021/DSOZ Prezesa Narodowego Funduszu Zdrowia z dnia 31 marca 2021 r. w sprawie szczegółowych warunków umów w systemie podstawowego </w:t>
            </w:r>
            <w:r w:rsidRPr="000A10F0">
              <w:rPr>
                <w:rFonts w:ascii="Times New Roman" w:eastAsia="Times New Roman" w:hAnsi="Times New Roman" w:cs="Times New Roman"/>
                <w:sz w:val="20"/>
                <w:szCs w:val="20"/>
                <w:lang w:eastAsia="pl-PL"/>
              </w:rPr>
              <w:lastRenderedPageBreak/>
              <w:t>szpitalnego zabezpieczenia świadczeń opieki zdrowotnej</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6 listopada </w:t>
            </w:r>
            <w:r w:rsidRPr="000A10F0">
              <w:rPr>
                <w:rFonts w:ascii="Times New Roman" w:hAnsi="Times New Roman" w:cs="Times New Roman"/>
                <w:sz w:val="20"/>
                <w:szCs w:val="20"/>
              </w:rPr>
              <w:lastRenderedPageBreak/>
              <w:t>2021 r.</w:t>
            </w:r>
          </w:p>
        </w:tc>
        <w:tc>
          <w:tcPr>
            <w:tcW w:w="1174" w:type="pct"/>
          </w:tcPr>
          <w:p w:rsidR="006903C6" w:rsidRPr="000A10F0" w:rsidRDefault="006903C6" w:rsidP="000E1A81">
            <w:pPr>
              <w:rPr>
                <w:rFonts w:ascii="Times New Roman" w:hAnsi="Times New Roman" w:cs="Times New Roman"/>
                <w:sz w:val="20"/>
                <w:szCs w:val="20"/>
              </w:rPr>
            </w:pPr>
            <w:hyperlink r:id="rId322" w:history="1">
              <w:r w:rsidRPr="000A10F0">
                <w:rPr>
                  <w:rStyle w:val="Hipercze"/>
                  <w:rFonts w:ascii="Times New Roman" w:hAnsi="Times New Roman" w:cs="Times New Roman"/>
                  <w:sz w:val="20"/>
                  <w:szCs w:val="20"/>
                </w:rPr>
                <w:t xml:space="preserve">Zarządzenia Prezesa NFZ / Zarządzenia Prezesa / Narodowy Fundusz Zdrowia (NFZ) – </w:t>
              </w:r>
              <w:r w:rsidRPr="000A10F0">
                <w:rPr>
                  <w:rStyle w:val="Hipercze"/>
                  <w:rFonts w:ascii="Times New Roman" w:hAnsi="Times New Roman" w:cs="Times New Roman"/>
                  <w:sz w:val="20"/>
                  <w:szCs w:val="20"/>
                </w:rPr>
                <w:lastRenderedPageBreak/>
                <w:t>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08.11.2021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6903C6" w:rsidRPr="000A10F0" w:rsidRDefault="006903C6" w:rsidP="003F68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6 listopada 2021 r., traci moc z dniem 1 kwietnia 2022 r.</w:t>
            </w:r>
          </w:p>
        </w:tc>
        <w:tc>
          <w:tcPr>
            <w:tcW w:w="1174" w:type="pct"/>
          </w:tcPr>
          <w:p w:rsidR="006903C6" w:rsidRPr="000A10F0" w:rsidRDefault="006903C6" w:rsidP="000E1A81">
            <w:pPr>
              <w:rPr>
                <w:rFonts w:ascii="Times New Roman" w:hAnsi="Times New Roman" w:cs="Times New Roman"/>
                <w:sz w:val="20"/>
                <w:szCs w:val="20"/>
              </w:rPr>
            </w:pPr>
            <w:hyperlink r:id="rId323" w:history="1">
              <w:r w:rsidRPr="000A10F0">
                <w:rPr>
                  <w:rStyle w:val="Hipercze"/>
                  <w:rFonts w:ascii="Times New Roman" w:hAnsi="Times New Roman" w:cs="Times New Roman"/>
                  <w:sz w:val="20"/>
                  <w:szCs w:val="20"/>
                </w:rPr>
                <w:t>Zarządzenie z dnia 5 listopada 2021 r.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05.11.2021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6903C6" w:rsidRPr="000A10F0" w:rsidRDefault="006903C6"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ZARZĄDZENIE Nr 180/2021/DGL </w:t>
            </w:r>
            <w:r w:rsidRPr="000A10F0">
              <w:rPr>
                <w:rFonts w:ascii="Times New Roman" w:eastAsiaTheme="majorEastAsia" w:hAnsi="Times New Roman" w:cs="Times New Roman"/>
                <w:bCs/>
                <w:sz w:val="20"/>
                <w:szCs w:val="20"/>
                <w:shd w:val="clear" w:color="auto" w:fill="FFFFFF"/>
              </w:rPr>
              <w:lastRenderedPageBreak/>
              <w:t>PREZESA</w:t>
            </w:r>
          </w:p>
          <w:p w:rsidR="006903C6" w:rsidRPr="000A10F0" w:rsidRDefault="006903C6" w:rsidP="00B726F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04.11.2021 r. zmieniające zarządzenie w sprawie określenia warunków zawierania i realizacji umów w rodzaju leczenie szpitalne w zakresie chemioterapia</w:t>
            </w:r>
          </w:p>
        </w:tc>
        <w:tc>
          <w:tcPr>
            <w:tcW w:w="2115" w:type="pct"/>
          </w:tcPr>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art. 146 ust.1 ustawy z dnia 27 sierpnia 2004 r. o świadczeniach opieki zdrowotnej finansowanych ze środków publicznych (Dz. U. z </w:t>
            </w:r>
            <w:r w:rsidRPr="000A10F0">
              <w:rPr>
                <w:rFonts w:ascii="Times New Roman" w:eastAsia="Times New Roman" w:hAnsi="Times New Roman" w:cs="Times New Roman"/>
                <w:sz w:val="20"/>
                <w:szCs w:val="20"/>
                <w:lang w:eastAsia="pl-PL"/>
              </w:rPr>
              <w:lastRenderedPageBreak/>
              <w:t>2021 r. poz. 1285, z późn. zm.) zwanej dalej „ustawą o świadczeniach”.</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późn. zm.).</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1n - katalog leków refundowanych stosowanych w chemioterapii i polegają na:</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- 5.08.10.0000021 - Epirubicini hydrochloridum - GTIN: 05909990796373</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- 5.08.10.0000053 - Pemetreksedum - GTIN:05055565768969, 05055565768952, 05055565768976,</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- 5.08.10.0000077 - Azacitidinum - GTIN: 07613421045159,</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kodu GTIN dla substancji czynnej:</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05909991191917,</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udzielanie świadczeń opieki zdrowotnej (Dz. z 2020 r. poz. 320, z późn. zm.). Wprowadzone zmiany </w:t>
            </w:r>
            <w:r w:rsidRPr="000A10F0">
              <w:rPr>
                <w:rFonts w:ascii="Times New Roman" w:eastAsia="Times New Roman" w:hAnsi="Times New Roman" w:cs="Times New Roman"/>
                <w:sz w:val="20"/>
                <w:szCs w:val="20"/>
                <w:lang w:eastAsia="pl-PL"/>
              </w:rPr>
              <w:lastRenderedPageBreak/>
              <w:t>do wzoru umowy mają charakter porządkowy.</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terminów obowiązywania decyzji administracyjnych Ministra Zdrowia w sprawie objęcie refundacją i określenia ceny urzędowej leków zawartych w niniejszym zarządzeniu.</w:t>
            </w:r>
          </w:p>
          <w:p w:rsidR="006903C6" w:rsidRPr="000A10F0" w:rsidRDefault="006903C6"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w:t>
            </w:r>
            <w:r w:rsidRPr="000A10F0">
              <w:rPr>
                <w:rFonts w:ascii="Times New Roman" w:hAnsi="Times New Roman" w:cs="Times New Roman"/>
                <w:sz w:val="20"/>
                <w:szCs w:val="20"/>
              </w:rPr>
              <w:lastRenderedPageBreak/>
              <w:t>2021 r.</w:t>
            </w:r>
          </w:p>
        </w:tc>
        <w:tc>
          <w:tcPr>
            <w:tcW w:w="1174" w:type="pct"/>
          </w:tcPr>
          <w:p w:rsidR="006903C6" w:rsidRPr="000A10F0" w:rsidRDefault="006903C6" w:rsidP="000E1A81">
            <w:pPr>
              <w:rPr>
                <w:rFonts w:ascii="Times New Roman" w:hAnsi="Times New Roman" w:cs="Times New Roman"/>
                <w:sz w:val="20"/>
                <w:szCs w:val="20"/>
              </w:rPr>
            </w:pPr>
            <w:hyperlink r:id="rId324" w:history="1">
              <w:r w:rsidRPr="000A10F0">
                <w:rPr>
                  <w:rStyle w:val="Hipercze"/>
                  <w:rFonts w:ascii="Times New Roman" w:hAnsi="Times New Roman" w:cs="Times New Roman"/>
                  <w:sz w:val="20"/>
                  <w:szCs w:val="20"/>
                </w:rPr>
                <w:t xml:space="preserve">Zarządzenia Prezesa NFZ / Zarządzenia Prezesa / Narodowy Fundusz Zdrowia (NFZ) – </w:t>
              </w:r>
              <w:r w:rsidRPr="000A10F0">
                <w:rPr>
                  <w:rStyle w:val="Hipercze"/>
                  <w:rFonts w:ascii="Times New Roman" w:hAnsi="Times New Roman" w:cs="Times New Roman"/>
                  <w:sz w:val="20"/>
                  <w:szCs w:val="20"/>
                </w:rPr>
                <w:lastRenderedPageBreak/>
                <w:t>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179/2021/DSOZ PREZESA</w:t>
            </w:r>
          </w:p>
          <w:p w:rsidR="006903C6" w:rsidRPr="000A10F0" w:rsidRDefault="006903C6"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04.11.2021 r. zmieniające zarządzenie w sprawie warunków umów o udzielanie onkologicznych świadczeń kompleksowych</w:t>
            </w:r>
          </w:p>
        </w:tc>
        <w:tc>
          <w:tcPr>
            <w:tcW w:w="2115" w:type="pct"/>
          </w:tcPr>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w:t>
            </w:r>
            <w:r w:rsidRPr="000A10F0">
              <w:rPr>
                <w:rFonts w:ascii="Times New Roman" w:eastAsia="Times New Roman" w:hAnsi="Times New Roman" w:cs="Times New Roman"/>
                <w:sz w:val="20"/>
                <w:szCs w:val="20"/>
                <w:lang w:eastAsia="pl-PL"/>
              </w:rPr>
              <w:lastRenderedPageBreak/>
              <w:t>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zasadzie symetryzacji zmianie uległy odpowiednio przepisy § 18 pkt 13 zarządzenia.</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 załączniku nr 2 (katalog zakresów świadczeń - onkologiczne świadczenia kompleksowe) dokonano zmiany technicznej kodów zakresów świadczeń. Od</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1 stycznia 2022 r. dla dotychczasowych zakresów świadczeń:</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świadczeniobiorcą z nowotworem piersi (KON-Pierś) – kod zakresu 03.4240.020.02 oraz</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pacjentem z nowotworem jelita grubego (KON-JG) – kod zakresu 03.4240.021.02</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będą obowiązywały odpowiednio kody zakresów: 03.4240.010.02 oraz 03.4240.011.02.</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Nowe kody zakresów świadczeń zostały uwzględnione na zasadzie symetryzacji w załączniku 1on (załącznik nr 2 do niniejszego zarządzenia) oraz w załączniku nr 3 – określającym szczegółowy opis przedmiotu umowy PSZ w zakresie onkologiczne świadczenia </w:t>
            </w:r>
            <w:r w:rsidRPr="000A10F0">
              <w:rPr>
                <w:rFonts w:ascii="Times New Roman" w:eastAsia="Times New Roman" w:hAnsi="Times New Roman" w:cs="Times New Roman"/>
                <w:sz w:val="20"/>
                <w:szCs w:val="20"/>
                <w:lang w:eastAsia="pl-PL"/>
              </w:rPr>
              <w:lastRenderedPageBreak/>
              <w:t>kompleksowe (załącznik nr 4 do niniejszego zarządzenia).</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w:t>
            </w:r>
            <w:r w:rsidRPr="000A10F0">
              <w:rPr>
                <w:rFonts w:ascii="Times New Roman" w:eastAsia="Times New Roman" w:hAnsi="Times New Roman" w:cs="Times New Roman"/>
                <w:sz w:val="20"/>
                <w:szCs w:val="20"/>
                <w:lang w:eastAsia="pl-PL"/>
              </w:rPr>
              <w:lastRenderedPageBreak/>
              <w:t xml:space="preserve">przepisów, o których mowa w: </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a, które stosuje się do rozliczania świadczeń udzielanych od dnia 1 listopada 2021 r. do dnia 31 grudnia 2021 r. oraz</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b i pkt 4, które stosuje się do rozliczania świadczeń udzielanych od dnia 1 stycznia 2022 r.</w:t>
            </w:r>
          </w:p>
          <w:p w:rsidR="006903C6" w:rsidRPr="000A10F0" w:rsidRDefault="006903C6"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w:t>
            </w:r>
            <w:r w:rsidRPr="000A10F0">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903C6" w:rsidRPr="000A10F0" w:rsidRDefault="006903C6" w:rsidP="000E1A81">
            <w:pPr>
              <w:rPr>
                <w:rFonts w:ascii="Times New Roman" w:hAnsi="Times New Roman" w:cs="Times New Roman"/>
                <w:sz w:val="20"/>
                <w:szCs w:val="20"/>
              </w:rPr>
            </w:pPr>
            <w:hyperlink r:id="rId325"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6903C6" w:rsidRPr="000A10F0" w:rsidRDefault="006903C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6903C6" w:rsidRPr="000A10F0" w:rsidRDefault="006903C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6903C6" w:rsidRPr="000A10F0" w:rsidRDefault="006903C6" w:rsidP="00547A46">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6903C6" w:rsidRPr="000A10F0" w:rsidRDefault="006903C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umożliwienie rozliczenia środków wypłaconych świadczeniodawcom w formie tzw. „1/12” w kolejnych okresach </w:t>
            </w:r>
            <w:r w:rsidRPr="000A10F0">
              <w:rPr>
                <w:rFonts w:ascii="Times New Roman" w:eastAsia="Times New Roman" w:hAnsi="Times New Roman" w:cs="Times New Roman"/>
                <w:sz w:val="20"/>
                <w:szCs w:val="20"/>
                <w:lang w:eastAsia="pl-PL"/>
              </w:rPr>
              <w:lastRenderedPageBreak/>
              <w:t>rozliczeniowych, następujących po 31 grudnia 2021 r., w tym również w ramach innych umów zawartych przez danego świadczeniodawcę z NFZ, a nie tylko w ramach umowy, z którą wiązało się wypłacanie zaliczek;</w:t>
            </w:r>
            <w:r>
              <w:rPr>
                <w:rFonts w:ascii="Times New Roman" w:eastAsia="Times New Roman" w:hAnsi="Times New Roman" w:cs="Times New Roman"/>
                <w:sz w:val="20"/>
                <w:szCs w:val="20"/>
                <w:lang w:eastAsia="pl-PL"/>
              </w:rPr>
              <w:t xml:space="preserve"> </w:t>
            </w:r>
          </w:p>
          <w:p w:rsidR="006903C6" w:rsidRPr="000A10F0" w:rsidRDefault="006903C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z wyjątkiem § 1 pkt 2 lit. b, który </w:t>
            </w:r>
          </w:p>
          <w:p w:rsidR="006903C6" w:rsidRPr="000A10F0" w:rsidRDefault="006903C6" w:rsidP="00547A46">
            <w:pPr>
              <w:jc w:val="center"/>
              <w:rPr>
                <w:rFonts w:ascii="Times New Roman" w:hAnsi="Times New Roman" w:cs="Times New Roman"/>
                <w:sz w:val="20"/>
                <w:szCs w:val="20"/>
              </w:rPr>
            </w:pPr>
            <w:r w:rsidRPr="000A10F0">
              <w:rPr>
                <w:rFonts w:ascii="Times New Roman" w:hAnsi="Times New Roman" w:cs="Times New Roman"/>
                <w:sz w:val="20"/>
                <w:szCs w:val="20"/>
              </w:rPr>
              <w:t>wchodzi w życie z dniem następującym po dniu ogłoszenia, z mocą od dnia 9 marca 2021 r</w:t>
            </w:r>
          </w:p>
        </w:tc>
        <w:tc>
          <w:tcPr>
            <w:tcW w:w="1174" w:type="pct"/>
          </w:tcPr>
          <w:p w:rsidR="006903C6" w:rsidRPr="000A10F0" w:rsidRDefault="006903C6" w:rsidP="000E1A81">
            <w:pPr>
              <w:rPr>
                <w:rFonts w:ascii="Times New Roman" w:hAnsi="Times New Roman" w:cs="Times New Roman"/>
                <w:sz w:val="20"/>
                <w:szCs w:val="20"/>
              </w:rPr>
            </w:pPr>
            <w:hyperlink r:id="rId326" w:history="1">
              <w:r w:rsidRPr="000A10F0">
                <w:rPr>
                  <w:rStyle w:val="Hipercze"/>
                  <w:rFonts w:ascii="Times New Roman" w:hAnsi="Times New Roman" w:cs="Times New Roman"/>
                  <w:sz w:val="20"/>
                  <w:szCs w:val="20"/>
                </w:rPr>
                <w:t>Rozporządzenie Ministra Zdrowia z dnia 3 listopada 2021 r. w sprawie zmiany rozporządzenia zmieniającego rozporządzenie w sprawie ogólnych warunków umów o udzielanie świadczeń opieki zdrowotnej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6903C6" w:rsidRPr="000A10F0" w:rsidRDefault="006903C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Obwieszczenie jednolitego tekstu rozporządzenia Ministra Zdrowia z dnia 20 grudnia 2012 r. w sprawie warunków występowania o sporządzenie dokumentu elektronicznego potwierdzającego prawo do świadczeń opieki zdrowotnej (Dz. U. poz. 1500)</w:t>
            </w:r>
          </w:p>
        </w:tc>
        <w:tc>
          <w:tcPr>
            <w:tcW w:w="448" w:type="pct"/>
          </w:tcPr>
          <w:p w:rsidR="006903C6" w:rsidRPr="000A10F0" w:rsidRDefault="006903C6" w:rsidP="00A00521">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327" w:history="1">
              <w:r w:rsidRPr="000A10F0">
                <w:rPr>
                  <w:rStyle w:val="Hipercze"/>
                  <w:rFonts w:ascii="Times New Roman" w:hAnsi="Times New Roman" w:cs="Times New Roman"/>
                  <w:sz w:val="20"/>
                  <w:szCs w:val="20"/>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t>04.11.2021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rozporządzenia Ministra Zdrowia w sprawie zmiany rozporządzenia zmieniającego rozporządzenie w sprawie </w:t>
            </w:r>
            <w:r w:rsidRPr="000A10F0">
              <w:rPr>
                <w:rFonts w:ascii="Times New Roman" w:eastAsiaTheme="majorEastAsia" w:hAnsi="Times New Roman" w:cs="Times New Roman"/>
                <w:bCs/>
                <w:sz w:val="20"/>
                <w:szCs w:val="20"/>
                <w:shd w:val="clear" w:color="auto" w:fill="FFFFFF"/>
              </w:rPr>
              <w:lastRenderedPageBreak/>
              <w:t>ogólnych warunków umów o udzielanie świadczeń opieki zdrowotnej</w:t>
            </w:r>
          </w:p>
        </w:tc>
        <w:tc>
          <w:tcPr>
            <w:tcW w:w="2115" w:type="pct"/>
          </w:tcPr>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w:t>
            </w:r>
            <w:r w:rsidRPr="000A10F0">
              <w:rPr>
                <w:rFonts w:ascii="Times New Roman" w:eastAsia="Times New Roman" w:hAnsi="Times New Roman" w:cs="Times New Roman"/>
                <w:sz w:val="20"/>
                <w:szCs w:val="20"/>
                <w:lang w:eastAsia="pl-PL"/>
              </w:rPr>
              <w:lastRenderedPageBreak/>
              <w:t xml:space="preserve">(Dz. U. poz. 1548, z późn. zm.). </w:t>
            </w:r>
          </w:p>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6903C6" w:rsidRPr="000A10F0" w:rsidRDefault="006903C6" w:rsidP="00D82463">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w:t>
            </w:r>
            <w:r>
              <w:rPr>
                <w:rFonts w:ascii="Times New Roman" w:eastAsia="Times New Roman" w:hAnsi="Times New Roman" w:cs="Times New Roman"/>
                <w:sz w:val="20"/>
                <w:szCs w:val="20"/>
                <w:lang w:eastAsia="pl-PL"/>
              </w:rPr>
              <w:t xml:space="preserve"> </w:t>
            </w:r>
          </w:p>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6903C6" w:rsidRPr="000A10F0" w:rsidRDefault="006903C6"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6903C6" w:rsidRPr="000A10F0" w:rsidRDefault="006903C6" w:rsidP="000E1A81">
            <w:pPr>
              <w:rPr>
                <w:rFonts w:ascii="Times New Roman" w:hAnsi="Times New Roman" w:cs="Times New Roman"/>
                <w:sz w:val="20"/>
                <w:szCs w:val="20"/>
              </w:rPr>
            </w:pPr>
            <w:hyperlink r:id="rId328"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minister właściwy do spraw 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 rozporządzenie, 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 składu komisji złożonej z lekarzy specjalistów z odpowiednich dziedzin medycyny, która wydaje orzeczenie o stanie zdrowia farmaceuty oraz sposób jej działania,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 tryb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orzekania o stanie zdrowia farmaceuty.</w:t>
            </w:r>
          </w:p>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w:t>
            </w:r>
            <w:r w:rsidRPr="000A10F0">
              <w:rPr>
                <w:rFonts w:ascii="Times New Roman" w:eastAsia="Times New Roman" w:hAnsi="Times New Roman" w:cs="Times New Roman"/>
                <w:sz w:val="20"/>
                <w:szCs w:val="20"/>
                <w:lang w:eastAsia="pl-PL"/>
              </w:rPr>
              <w:lastRenderedPageBreak/>
              <w:t xml:space="preserve">sposobu i trybu postępowania </w:t>
            </w:r>
          </w:p>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6903C6" w:rsidRPr="000A10F0" w:rsidRDefault="006903C6"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6903C6" w:rsidRPr="000A10F0" w:rsidRDefault="006903C6"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6903C6" w:rsidRPr="000A10F0" w:rsidRDefault="006903C6" w:rsidP="000E1A81">
            <w:pPr>
              <w:rPr>
                <w:rFonts w:ascii="Times New Roman" w:hAnsi="Times New Roman" w:cs="Times New Roman"/>
                <w:sz w:val="20"/>
                <w:szCs w:val="20"/>
              </w:rPr>
            </w:pPr>
            <w:hyperlink r:id="rId329"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w:t>
            </w:r>
            <w:r w:rsidRPr="000A10F0">
              <w:rPr>
                <w:rFonts w:ascii="Times New Roman" w:eastAsiaTheme="majorEastAsia" w:hAnsi="Times New Roman" w:cs="Times New Roman"/>
                <w:bCs/>
                <w:sz w:val="20"/>
                <w:szCs w:val="20"/>
                <w:shd w:val="clear" w:color="auto" w:fill="FFFFFF"/>
              </w:rPr>
              <w:lastRenderedPageBreak/>
              <w:t>j Polskiej</w:t>
            </w:r>
          </w:p>
        </w:tc>
        <w:tc>
          <w:tcPr>
            <w:tcW w:w="2115" w:type="pct"/>
          </w:tcPr>
          <w:p w:rsidR="006903C6" w:rsidRPr="000A10F0" w:rsidRDefault="006903C6"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listopada 2021 r. wykaz produktów leczniczych, środków spożywczych specjalnego przeznaczenia żywieniowego oraz wyrobów medycznych zagrożonych brakiem dostępności na terytorium Rzeczypospolitej Polskiej</w:t>
            </w:r>
          </w:p>
        </w:tc>
        <w:tc>
          <w:tcPr>
            <w:tcW w:w="448" w:type="pct"/>
          </w:tcPr>
          <w:p w:rsidR="006903C6" w:rsidRPr="000A10F0" w:rsidRDefault="006903C6" w:rsidP="00A00521">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330"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6903C6" w:rsidRPr="000A10F0" w:rsidRDefault="006903C6"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6903C6" w:rsidRPr="000A10F0" w:rsidRDefault="006903C6"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6903C6" w:rsidRPr="000A10F0" w:rsidRDefault="006903C6" w:rsidP="00A00521">
            <w:pPr>
              <w:jc w:val="center"/>
              <w:rPr>
                <w:rFonts w:ascii="Times New Roman" w:hAnsi="Times New Roman" w:cs="Times New Roman"/>
                <w:sz w:val="20"/>
                <w:szCs w:val="20"/>
              </w:rPr>
            </w:pPr>
            <w:r w:rsidRPr="000A10F0">
              <w:rPr>
                <w:rFonts w:ascii="Times New Roman" w:hAnsi="Times New Roman" w:cs="Times New Roman"/>
                <w:sz w:val="20"/>
                <w:szCs w:val="20"/>
              </w:rPr>
              <w:t>Wejście w życie 30 października 2021 r.</w:t>
            </w:r>
          </w:p>
        </w:tc>
        <w:tc>
          <w:tcPr>
            <w:tcW w:w="1174" w:type="pct"/>
          </w:tcPr>
          <w:p w:rsidR="006903C6" w:rsidRPr="000A10F0" w:rsidRDefault="006903C6" w:rsidP="000E1A81">
            <w:pPr>
              <w:rPr>
                <w:rFonts w:ascii="Times New Roman" w:hAnsi="Times New Roman" w:cs="Times New Roman"/>
                <w:sz w:val="20"/>
                <w:szCs w:val="20"/>
              </w:rPr>
            </w:pPr>
            <w:hyperlink r:id="rId331" w:history="1">
              <w:r w:rsidRPr="000A10F0">
                <w:rPr>
                  <w:rStyle w:val="Hipercze"/>
                  <w:rFonts w:ascii="Times New Roman" w:hAnsi="Times New Roman" w:cs="Times New Roman"/>
                  <w:sz w:val="20"/>
                  <w:szCs w:val="20"/>
                </w:rPr>
                <w:t>ROZPORZĄDZENIE MINISTRA ZDROWIA z dnia 22 października 2021 r. zmieniające rozporządzenie w sprawie programu pilotażowego w centrach zdrowia psychicznego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02.11.2021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zarządzenia Prezesa Narodowego Funduszu Zdrowia zmieniającego zarządzenie w sprawie określenia warunków zawierania i realizacji umów w rodzaju leczenie szpitalne w zakresie programy lekowe, celem </w:t>
            </w:r>
            <w:r w:rsidRPr="000A10F0">
              <w:rPr>
                <w:rFonts w:ascii="Times New Roman" w:eastAsiaTheme="majorEastAsia" w:hAnsi="Times New Roman" w:cs="Times New Roman"/>
                <w:bCs/>
                <w:sz w:val="20"/>
                <w:szCs w:val="20"/>
                <w:shd w:val="clear" w:color="auto" w:fill="FFFFFF"/>
              </w:rPr>
              <w:lastRenderedPageBreak/>
              <w:t>zaopiniowania przez uprawnione podmioty.</w:t>
            </w:r>
          </w:p>
          <w:p w:rsidR="006903C6" w:rsidRPr="000A10F0" w:rsidRDefault="006903C6"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w:t>
            </w:r>
            <w:r w:rsidRPr="000A10F0">
              <w:rPr>
                <w:rFonts w:ascii="Times New Roman" w:eastAsia="Times New Roman" w:hAnsi="Times New Roman" w:cs="Times New Roman"/>
                <w:sz w:val="20"/>
                <w:szCs w:val="20"/>
                <w:lang w:eastAsia="pl-PL"/>
              </w:rPr>
              <w:lastRenderedPageBreak/>
              <w:t>żywieniowego oraz wyrobów medycznych (Dz. U. z 2021 r. poz. 523).</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kodu zakresu 03.0000.403.02 z „Leczenie chorych na przewlekłą białaczkę limfocytową wenetoklaksem lub wenetoklaksem w skojarzeniu z rytuksymabem” na „Leczenie chorych na przewlekłą białaczkę limfocytową wenetoklaksem”,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rok terapii”,</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- 5.08.08.0000164 „Diagnostyka w programie leczenia chorych z ciężką </w:t>
            </w:r>
            <w:r w:rsidRPr="000A10F0">
              <w:rPr>
                <w:rFonts w:ascii="Times New Roman" w:eastAsia="Times New Roman" w:hAnsi="Times New Roman" w:cs="Times New Roman"/>
                <w:sz w:val="20"/>
                <w:szCs w:val="20"/>
                <w:lang w:eastAsia="pl-PL"/>
              </w:rPr>
              <w:lastRenderedPageBreak/>
              <w:t>postacią atopowego zapalenia skóry”,</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1m do zarządzenia, określającego Katalog leków refundowanych stosowanych w programach lekowych i polegają na:</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Karfilzomib - GTIN: 05909991298470, 05909991256388,</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- 5.08.09.0000212 Dupilumabum – GTIN: 05909991341435,</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dla programu B.61. Leczenie chorych na wczesnodziecięcą postać cystynozy nefropatycznej w części „organizacja udzielania świadczeń”, w związku z wnioskiem Małopolskiego Oddziału Wojewódzkiego NFZ;</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B.103. Leczenie chorych na przewlekłą białaczkę limfocytową wenetoklaksem w części „pozostałe”,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B.124. Leczenie chorych z ciężką postacią atopowego zapalenia skóry,</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- 5.08.09.0000018 etanerceptum: z 4,8 na 4,2084,</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pkt 8 lit. a do niniejszego zarządzenia, który stosuje się do rozliczania świadczeń udzielanych od dnia 1 listopada 2021 r. do dnia 31 grudnia 2021 r.;</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6903C6" w:rsidRPr="000A10F0" w:rsidRDefault="006903C6"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w:t>
            </w:r>
            <w:r w:rsidRPr="000A10F0">
              <w:rPr>
                <w:rFonts w:ascii="Times New Roman" w:eastAsia="Times New Roman" w:hAnsi="Times New Roman" w:cs="Times New Roman"/>
                <w:sz w:val="20"/>
                <w:szCs w:val="20"/>
                <w:lang w:eastAsia="pl-PL"/>
              </w:rPr>
              <w:lastRenderedPageBreak/>
              <w:t>przepisami wydanymi na podstawie art. 137 ustawy o świadczeniach, zasięgnie opinii Naczelnej Rady Lekarskiej, Naczelnej Rady Pielęgniarek i Położnych oraz reprezentatywnych organizacji świadczeniodawców.</w:t>
            </w:r>
          </w:p>
        </w:tc>
        <w:tc>
          <w:tcPr>
            <w:tcW w:w="448" w:type="pct"/>
          </w:tcPr>
          <w:p w:rsidR="006903C6" w:rsidRPr="000A10F0" w:rsidRDefault="006903C6"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dnia 12 listopada 2021 r., </w:t>
            </w:r>
            <w:hyperlink r:id="rId332" w:history="1">
              <w:r w:rsidRPr="000A10F0">
                <w:rPr>
                  <w:rStyle w:val="Hipercze"/>
                  <w:rFonts w:ascii="Times New Roman" w:hAnsi="Times New Roman" w:cs="Times New Roman"/>
                  <w:sz w:val="20"/>
                  <w:szCs w:val="20"/>
                </w:rPr>
                <w:t>sekretariat.dgl@nfz.gov.pl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33" w:history="1">
              <w:r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46676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178/2021/DSOZ PREZESA NARODOWEGO FUNDUSZU ZDROWIA z dnia 29.10.2021 r. zmieniające zarządzenie w sprawie warunków zawierania i realizacji umów w rodzaju leczenie szpitalne– świadczenia kompleksowe</w:t>
            </w:r>
          </w:p>
        </w:tc>
        <w:tc>
          <w:tcPr>
            <w:tcW w:w="2115" w:type="pct"/>
          </w:tcPr>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1 ustawy z dnia 27 sierpnia 2004 r. o świadczeniach opieki zdrowotnej finansowanych ze środków publicznych (Dz. U. z 2021 r. poz. 1285 z późn. zm.), zwanej dalej „ustawą o świadczeniach”.</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 w sprawie określenia warunków zawierania i realizacji umów w rodzaju leczenie szpitalne oraz leczenie szpitalne – świadczenia wysokospecjalistyczne.</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 zawierania i realizacji umów w rodzaju leczenie szpitalne – świadczenia kompleksowe wprowadzono zmiany w związku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opublikowanym obwieszczeniem Prezesa Agencji Oceny Technologii Medycznych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w:t>
            </w:r>
            <w:r>
              <w:rPr>
                <w:rFonts w:ascii="Times New Roman" w:eastAsia="Times New Roman" w:hAnsi="Times New Roman" w:cs="Times New Roman"/>
                <w:sz w:val="20"/>
                <w:szCs w:val="20"/>
                <w:lang w:eastAsia="pl-PL"/>
              </w:rPr>
              <w:t xml:space="preserve"> </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dwa produkty, zróżnicowane występowaniem </w:t>
            </w:r>
            <w:r w:rsidRPr="000A10F0">
              <w:rPr>
                <w:rFonts w:ascii="Times New Roman" w:eastAsia="Times New Roman" w:hAnsi="Times New Roman" w:cs="Times New Roman"/>
                <w:sz w:val="20"/>
                <w:szCs w:val="20"/>
                <w:lang w:eastAsia="pl-PL"/>
              </w:rPr>
              <w:lastRenderedPageBreak/>
              <w:t>powikłań lub ich brakiem: E05G - Pomostowanie naczyń wieńcowych z pw &gt;=2 oraz E06G - Pomostowanie naczyń wieńcowych bez pw. Jednocześnie podwyższono, zgodnie z opublikowaną taryfą, wycenę przedmiotowych świadczeń, co pozwoli 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utrzymanie wysokiego standardu leczenia w sytuacji rosnących kosztów wynikających ze wzrostu płac, który powoduje wzrost kosztów funkcjonowania oddziałów i procedur na bloku operacyjnym. </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Skutki finansowe wprowadzonej zmiany zostały uwzględnione w zarządzeniu zmieniającym (projekt z dnia 06 października 2021 r.) zarządzenie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55/2021/DSOZ Prezesa Narodowego Funduszu Zdrowia z dnia 31 marca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2021 r. w sprawie określenia warunków zawierania i realizacji umów w rodzaju leczenie szpitalne oraz leczenie szpitalne – świadczenia wysokospecjalistyczne (z późn zm.). </w:t>
            </w:r>
          </w:p>
          <w:p w:rsidR="006903C6" w:rsidRPr="000A10F0" w:rsidRDefault="006903C6"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6903C6" w:rsidRPr="000A10F0" w:rsidRDefault="006903C6" w:rsidP="000E1A81">
            <w:pPr>
              <w:rPr>
                <w:rFonts w:ascii="Times New Roman" w:hAnsi="Times New Roman" w:cs="Times New Roman"/>
                <w:sz w:val="20"/>
                <w:szCs w:val="20"/>
              </w:rPr>
            </w:pPr>
            <w:hyperlink r:id="rId334"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EB10E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177/2021/DSOZ PREZESA NARODOWEGO FUNDUSZU ZDROWIA z dnia 29.10.2021 </w:t>
            </w:r>
            <w:r w:rsidRPr="000A10F0">
              <w:rPr>
                <w:rFonts w:ascii="Times New Roman" w:hAnsi="Times New Roman" w:cs="Times New Roman"/>
                <w:b w:val="0"/>
                <w:color w:val="auto"/>
                <w:sz w:val="20"/>
                <w:szCs w:val="20"/>
                <w:shd w:val="clear" w:color="auto" w:fill="FFFFFF"/>
              </w:rPr>
              <w:lastRenderedPageBreak/>
              <w:t>r. zmieniające zarządzenie w sprawie określenia warunków zawierania i realizacji umów w rodzaju leczenie szpitalne oraz leczenie szpitalne – świadczenia wysokospecjalistyczne</w:t>
            </w:r>
          </w:p>
        </w:tc>
        <w:tc>
          <w:tcPr>
            <w:tcW w:w="2115" w:type="pct"/>
          </w:tcPr>
          <w:p w:rsidR="006903C6" w:rsidRPr="000A10F0" w:rsidRDefault="006903C6"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w:t>
            </w:r>
            <w:r w:rsidRPr="000A10F0">
              <w:rPr>
                <w:rFonts w:ascii="Times New Roman" w:eastAsia="Times New Roman" w:hAnsi="Times New Roman" w:cs="Times New Roman"/>
                <w:sz w:val="20"/>
                <w:szCs w:val="20"/>
                <w:lang w:eastAsia="pl-PL"/>
              </w:rPr>
              <w:lastRenderedPageBreak/>
              <w:t>Medycznych i Taryfikacji z dnia 29 września 2021 r. w sprawie taryfy dla świadczeń gwarantowanych z obszaru kardiochirurgii obejmujących pomostowanie naczyń wieńcowych:</w:t>
            </w:r>
          </w:p>
          <w:p w:rsidR="006903C6" w:rsidRPr="000A10F0" w:rsidRDefault="006903C6"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w:t>
            </w:r>
            <w:r>
              <w:rPr>
                <w:rFonts w:ascii="Times New Roman" w:eastAsia="Times New Roman" w:hAnsi="Times New Roman" w:cs="Times New Roman"/>
                <w:sz w:val="20"/>
                <w:szCs w:val="20"/>
                <w:lang w:eastAsia="pl-PL"/>
              </w:rPr>
              <w:t xml:space="preserve"> </w:t>
            </w:r>
          </w:p>
          <w:p w:rsidR="006903C6" w:rsidRPr="000A10F0" w:rsidRDefault="006903C6"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6903C6" w:rsidRPr="000A10F0" w:rsidRDefault="006903C6"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r w:rsidRPr="000A10F0">
              <w:rPr>
                <w:rFonts w:ascii="Times New Roman" w:eastAsia="Times New Roman" w:hAnsi="Times New Roman" w:cs="Times New Roman"/>
                <w:sz w:val="20"/>
                <w:szCs w:val="20"/>
                <w:lang w:eastAsia="pl-PL"/>
              </w:rPr>
              <w:tab/>
            </w:r>
          </w:p>
          <w:p w:rsidR="006903C6" w:rsidRPr="000A10F0" w:rsidRDefault="006903C6"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146 ust. 4 ustawy o świadczeniach oraz zgodnie z § 2 ust. 3 </w:t>
            </w:r>
            <w:r w:rsidRPr="000A10F0">
              <w:rPr>
                <w:rFonts w:ascii="Times New Roman" w:eastAsia="Times New Roman" w:hAnsi="Times New Roman" w:cs="Times New Roman"/>
                <w:sz w:val="20"/>
                <w:szCs w:val="20"/>
                <w:lang w:eastAsia="pl-PL"/>
              </w:rPr>
              <w:lastRenderedPageBreak/>
              <w:t>załącznika do rozporządzenia Ministra Zdrowia z dnia 8 września 2015 r. w sprawie ogólnych warunków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6903C6" w:rsidRPr="000A10F0" w:rsidRDefault="006903C6"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6903C6" w:rsidRPr="000A10F0" w:rsidRDefault="006903C6" w:rsidP="000E1A81">
            <w:pPr>
              <w:rPr>
                <w:rFonts w:ascii="Times New Roman" w:hAnsi="Times New Roman" w:cs="Times New Roman"/>
                <w:b/>
                <w:sz w:val="20"/>
                <w:szCs w:val="20"/>
              </w:rPr>
            </w:pPr>
            <w:hyperlink r:id="rId335"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Krajowej Sieci Onkologicznej</w:t>
            </w:r>
          </w:p>
        </w:tc>
        <w:tc>
          <w:tcPr>
            <w:tcW w:w="2115" w:type="pct"/>
          </w:tcPr>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czego przyczyną jest zarówno proces starzenia się społeczeństwa, jak i wzrost narażenia na czynniki związane ze stylem życia.</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w:t>
            </w:r>
            <w:r w:rsidRPr="000A10F0">
              <w:rPr>
                <w:rFonts w:ascii="Times New Roman" w:eastAsia="Times New Roman" w:hAnsi="Times New Roman" w:cs="Times New Roman"/>
                <w:sz w:val="20"/>
                <w:szCs w:val="20"/>
                <w:lang w:eastAsia="pl-PL"/>
              </w:rPr>
              <w:lastRenderedPageBreak/>
              <w:t>przeorganizowanie systemu, a tym samym zwiększenie jakości oraz skuteczności diagnostyki i leczenia pacjentów, u których podejrzewa się lub zdiagnozowano nowotwór.</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Kwalifikacja na poszczególne poziomy zabezpieczenia opieki </w:t>
            </w:r>
            <w:r w:rsidRPr="000A10F0">
              <w:rPr>
                <w:rFonts w:ascii="Times New Roman" w:eastAsia="Times New Roman" w:hAnsi="Times New Roman" w:cs="Times New Roman"/>
                <w:sz w:val="20"/>
                <w:szCs w:val="20"/>
                <w:lang w:eastAsia="pl-PL"/>
              </w:rPr>
              <w:lastRenderedPageBreak/>
              <w:t>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Podmiotem obowiązanym do finansowania świadczeń opieki zdrowotnej udzielanych w ramach KSO będzie NFZ.</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NFZ, na poziomie ogólnopolskim i wojewódzkim, będzie </w:t>
            </w:r>
            <w:r w:rsidRPr="000A10F0">
              <w:rPr>
                <w:rFonts w:ascii="Times New Roman" w:eastAsia="Times New Roman" w:hAnsi="Times New Roman" w:cs="Times New Roman"/>
                <w:sz w:val="20"/>
                <w:szCs w:val="20"/>
                <w:lang w:eastAsia="pl-PL"/>
              </w:rPr>
              <w:lastRenderedPageBreak/>
              <w:t>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6903C6" w:rsidRPr="000A10F0" w:rsidRDefault="006903C6"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 (</w:t>
            </w:r>
            <w:hyperlink r:id="rId336" w:history="1">
              <w:r w:rsidRPr="000A10F0">
                <w:rPr>
                  <w:rStyle w:val="Hipercze"/>
                  <w:rFonts w:ascii="Times New Roman" w:hAnsi="Times New Roman" w:cs="Times New Roman"/>
                  <w:sz w:val="20"/>
                  <w:szCs w:val="20"/>
                </w:rPr>
                <w:t>onkologia@mz.gov.pl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37"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IV kwartał 2021 r.</w:t>
            </w:r>
          </w:p>
        </w:tc>
        <w:tc>
          <w:tcPr>
            <w:tcW w:w="1174" w:type="pct"/>
          </w:tcPr>
          <w:p w:rsidR="006903C6" w:rsidRPr="000A10F0" w:rsidRDefault="006903C6" w:rsidP="000E1A81">
            <w:pPr>
              <w:rPr>
                <w:rFonts w:ascii="Times New Roman" w:hAnsi="Times New Roman" w:cs="Times New Roman"/>
                <w:sz w:val="20"/>
                <w:szCs w:val="20"/>
              </w:rPr>
            </w:pPr>
            <w:hyperlink r:id="rId338" w:history="1">
              <w:r w:rsidRPr="000A10F0">
                <w:rPr>
                  <w:rStyle w:val="Hipercze"/>
                  <w:rFonts w:ascii="Times New Roman" w:hAnsi="Times New Roman" w:cs="Times New Roman"/>
                  <w:sz w:val="20"/>
                  <w:szCs w:val="20"/>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29.10.2021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Projekt </w:t>
            </w:r>
            <w:r w:rsidRPr="000A10F0">
              <w:rPr>
                <w:rFonts w:ascii="Times New Roman" w:hAnsi="Times New Roman" w:cs="Times New Roman"/>
                <w:b w:val="0"/>
                <w:color w:val="auto"/>
                <w:sz w:val="20"/>
                <w:szCs w:val="20"/>
                <w:shd w:val="clear" w:color="auto" w:fill="FFFFFF"/>
              </w:rPr>
              <w:lastRenderedPageBreak/>
              <w:t>rozporządzenia Rady Ministrów zmieniającego rozporządzenie sprawie likwidacji Instytutu Medycyny Pracy i Zdrowia Środowiskowego w Sosnowcu</w:t>
            </w:r>
          </w:p>
        </w:tc>
        <w:tc>
          <w:tcPr>
            <w:tcW w:w="2115" w:type="pct"/>
          </w:tcPr>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Zgodnie z rozporządzeniem Rady Ministrów z dnia 22 października 2019 r. w sprawie likwidacji Instytutu Medycyny Pracy i Zdrowia Środowiskowego w Sosnowcu (Dz. U. poz. 2043, z poźn. zm.), </w:t>
            </w:r>
            <w:r w:rsidRPr="000A10F0">
              <w:rPr>
                <w:rFonts w:ascii="Times New Roman" w:eastAsia="Times New Roman" w:hAnsi="Times New Roman" w:cs="Times New Roman"/>
                <w:sz w:val="20"/>
                <w:szCs w:val="20"/>
                <w:lang w:eastAsia="pl-PL"/>
              </w:rPr>
              <w:lastRenderedPageBreak/>
              <w:t>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umożliwienie nieodpłatnego przekazania zabudowanej nieruchomości IMPiZŚ na potrzeby tworzonego Sądu Okręgowego w Sosnowcu.</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w:t>
            </w:r>
            <w:r w:rsidRPr="000A10F0">
              <w:rPr>
                <w:rFonts w:ascii="Times New Roman" w:eastAsia="Times New Roman" w:hAnsi="Times New Roman" w:cs="Times New Roman"/>
                <w:sz w:val="20"/>
                <w:szCs w:val="20"/>
                <w:lang w:eastAsia="pl-PL"/>
              </w:rPr>
              <w:lastRenderedPageBreak/>
              <w:t>przetargu, dlatego też nieodpłatne przekazanie nie jest możliwe. W przekazanej opinii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wskazano, iż w pojęciu „zbycie nieruchomości” mieszczą się też inne niż sprzedaż czynności prowadzące do przeniesienia własności nieruchomości czy prawa użytkowania wieczystego nieruchomości.</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w odniesieniu do mienia ruchomego IMPiZŚ, wprowadzenie </w:t>
            </w:r>
            <w:r w:rsidRPr="000A10F0">
              <w:rPr>
                <w:rFonts w:ascii="Times New Roman" w:eastAsia="Times New Roman" w:hAnsi="Times New Roman" w:cs="Times New Roman"/>
                <w:sz w:val="20"/>
                <w:szCs w:val="20"/>
                <w:lang w:eastAsia="pl-PL"/>
              </w:rPr>
              <w:lastRenderedPageBreak/>
              <w:t>proponowanej zmiany umożliwi nieodpłatne przekazanie tego mienia Instytutu np. innym instytutom badawczym nadzorowanym przez ministra właściwego do spraw zdrowia, czy stacjom sanitarno-epidemiologicznym, co oznacza, że skorzystają na tym również pacjenci.</w:t>
            </w:r>
          </w:p>
          <w:p w:rsidR="006903C6" w:rsidRPr="000A10F0" w:rsidRDefault="006903C6"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w:t>
            </w:r>
            <w:r w:rsidRPr="000A10F0">
              <w:rPr>
                <w:rFonts w:ascii="Times New Roman" w:hAnsi="Times New Roman" w:cs="Times New Roman"/>
                <w:sz w:val="20"/>
                <w:szCs w:val="20"/>
              </w:rPr>
              <w:lastRenderedPageBreak/>
              <w:t>projektu przez RM - IV kwartał 2021 r.</w:t>
            </w:r>
          </w:p>
        </w:tc>
        <w:tc>
          <w:tcPr>
            <w:tcW w:w="1174" w:type="pct"/>
          </w:tcPr>
          <w:p w:rsidR="006903C6" w:rsidRPr="000A10F0" w:rsidRDefault="006903C6" w:rsidP="000E1A81">
            <w:pPr>
              <w:rPr>
                <w:rFonts w:ascii="Times New Roman" w:hAnsi="Times New Roman" w:cs="Times New Roman"/>
                <w:sz w:val="20"/>
                <w:szCs w:val="20"/>
              </w:rPr>
            </w:pPr>
            <w:hyperlink r:id="rId339" w:history="1">
              <w:r w:rsidRPr="000A10F0">
                <w:rPr>
                  <w:rStyle w:val="Hipercze"/>
                  <w:rFonts w:ascii="Times New Roman" w:hAnsi="Times New Roman" w:cs="Times New Roman"/>
                  <w:sz w:val="20"/>
                  <w:szCs w:val="20"/>
                </w:rPr>
                <w:t xml:space="preserve">Projekt rozporządzenia Rady Ministrów zmieniającego rozporządzenie sprawie likwidacji </w:t>
              </w:r>
              <w:r w:rsidRPr="000A10F0">
                <w:rPr>
                  <w:rStyle w:val="Hipercze"/>
                  <w:rFonts w:ascii="Times New Roman" w:hAnsi="Times New Roman" w:cs="Times New Roman"/>
                  <w:sz w:val="20"/>
                  <w:szCs w:val="20"/>
                </w:rPr>
                <w:lastRenderedPageBreak/>
                <w:t>Instytutu Medycyny Pracy i Zdrowia Środowiskowego w Sosnowcu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6903C6" w:rsidRPr="000A10F0" w:rsidRDefault="006903C6"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minister właściwy do spraw 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 rozporządzenie, 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 składu komisji złożonej z lekarzy specjalistów z odpowiednich dziedzin medycyny, która wydaje orzeczenie o stanie zdrowia farmaceuty oraz sposób jej działania,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 tryb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orzekania o stanie zdrowia farmaceuty.</w:t>
            </w:r>
          </w:p>
          <w:p w:rsidR="006903C6" w:rsidRPr="000A10F0" w:rsidRDefault="006903C6"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6903C6" w:rsidRPr="000A10F0" w:rsidRDefault="006903C6"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6903C6" w:rsidRPr="000A10F0" w:rsidRDefault="006903C6"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26 października 2021 r.</w:t>
            </w:r>
          </w:p>
        </w:tc>
        <w:tc>
          <w:tcPr>
            <w:tcW w:w="1174" w:type="pct"/>
          </w:tcPr>
          <w:p w:rsidR="006903C6" w:rsidRPr="000A10F0" w:rsidRDefault="006903C6" w:rsidP="000E1A81">
            <w:pPr>
              <w:rPr>
                <w:rFonts w:ascii="Times New Roman" w:hAnsi="Times New Roman" w:cs="Times New Roman"/>
                <w:sz w:val="20"/>
                <w:szCs w:val="20"/>
              </w:rPr>
            </w:pPr>
            <w:hyperlink r:id="rId340" w:history="1">
              <w:r w:rsidRPr="000A10F0">
                <w:rPr>
                  <w:rStyle w:val="Hipercze"/>
                  <w:rFonts w:ascii="Times New Roman" w:hAnsi="Times New Roman" w:cs="Times New Roman"/>
                  <w:sz w:val="20"/>
                  <w:szCs w:val="20"/>
                </w:rPr>
                <w:t>Rozporządzenie Ministra Zdrowia z dnia 20 października 2021 r. w sprawie składu i sposobu działania komisji orzekającej oraz trybu orzekania o stanie zdrowia farmaceuty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6903C6" w:rsidRPr="000A10F0" w:rsidRDefault="006903C6"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6903C6" w:rsidRPr="000A10F0" w:rsidRDefault="006903C6"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ogłoszenie</w:t>
            </w:r>
          </w:p>
        </w:tc>
        <w:tc>
          <w:tcPr>
            <w:tcW w:w="1174" w:type="pct"/>
          </w:tcPr>
          <w:p w:rsidR="006903C6" w:rsidRPr="000A10F0" w:rsidRDefault="006903C6" w:rsidP="000E1A81">
            <w:pPr>
              <w:rPr>
                <w:rFonts w:ascii="Times New Roman" w:hAnsi="Times New Roman" w:cs="Times New Roman"/>
                <w:sz w:val="20"/>
                <w:szCs w:val="20"/>
              </w:rPr>
            </w:pPr>
            <w:hyperlink r:id="rId341"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25.10.2021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6903C6" w:rsidRPr="000A10F0" w:rsidRDefault="006903C6"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6903C6" w:rsidRPr="000A10F0" w:rsidRDefault="006903C6"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6903C6" w:rsidRPr="000A10F0" w:rsidRDefault="006903C6"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w:t>
            </w:r>
            <w:r w:rsidRPr="000A10F0">
              <w:rPr>
                <w:rFonts w:ascii="Times New Roman" w:eastAsia="Times New Roman" w:hAnsi="Times New Roman" w:cs="Times New Roman"/>
                <w:sz w:val="20"/>
                <w:szCs w:val="20"/>
                <w:lang w:eastAsia="pl-PL"/>
              </w:rPr>
              <w:lastRenderedPageBreak/>
              <w:t>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23 października 2021 r. </w:t>
            </w:r>
          </w:p>
        </w:tc>
        <w:tc>
          <w:tcPr>
            <w:tcW w:w="1174" w:type="pct"/>
          </w:tcPr>
          <w:p w:rsidR="006903C6" w:rsidRPr="000A10F0" w:rsidRDefault="006903C6" w:rsidP="000E1A81">
            <w:pPr>
              <w:rPr>
                <w:rFonts w:ascii="Times New Roman" w:hAnsi="Times New Roman" w:cs="Times New Roman"/>
                <w:sz w:val="20"/>
                <w:szCs w:val="20"/>
              </w:rPr>
            </w:pPr>
            <w:hyperlink r:id="rId342" w:history="1">
              <w:r w:rsidRPr="000A10F0">
                <w:rPr>
                  <w:rStyle w:val="Hipercze"/>
                  <w:rFonts w:ascii="Times New Roman" w:hAnsi="Times New Roman" w:cs="Times New Roman"/>
                  <w:sz w:val="20"/>
                  <w:szCs w:val="20"/>
                </w:rPr>
                <w:t>Rozporządzenie Ministra Zdrowia z dnia 21 października 2021 r. zmieniające rozporządzenie w sprawie metody zapobiegania COVID-19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25.10.2021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6903C6" w:rsidRPr="000A10F0" w:rsidRDefault="006903C6"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6903C6" w:rsidRPr="000A10F0" w:rsidRDefault="006903C6"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wejściem w życie ustawy</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 dnia 7 października 2020 r. o Funduszu Medycznym (Dz. U. poz. 1875) konieczne jest dookreślenie zasad rozliczania świadczeń z zakresu ratunkowego dostępu do technologii lekowej. </w:t>
            </w:r>
          </w:p>
          <w:p w:rsidR="006903C6" w:rsidRPr="000A10F0" w:rsidRDefault="006903C6"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6903C6" w:rsidRPr="000A10F0" w:rsidRDefault="006903C6" w:rsidP="002E5D30">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6903C6" w:rsidRPr="000A10F0" w:rsidRDefault="006903C6"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6903C6" w:rsidRPr="000A10F0" w:rsidRDefault="006903C6"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dodanie w § 24 załącznika do OWU ust. 3a wprowadzającego zasady rozliczania leków stosowanych w świadczeniach z zakresu ratunkowego dostępu do technologii lekowej analogiczne do zasad obowiązujących przy rozliczaniu świadczeń wysokospecjalistycznych;</w:t>
            </w:r>
          </w:p>
          <w:p w:rsidR="006903C6" w:rsidRPr="000A10F0" w:rsidRDefault="006903C6"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zmianę § 29 ust. 6 załącznika do OWU przez uwzględnienie w nim zastrzeżenia do wystąpienia pokontrolnego.</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w:t>
            </w:r>
          </w:p>
        </w:tc>
        <w:tc>
          <w:tcPr>
            <w:tcW w:w="1174" w:type="pct"/>
          </w:tcPr>
          <w:p w:rsidR="006903C6" w:rsidRPr="000A10F0" w:rsidRDefault="006903C6" w:rsidP="000E1A81">
            <w:pPr>
              <w:rPr>
                <w:rFonts w:ascii="Times New Roman" w:hAnsi="Times New Roman" w:cs="Times New Roman"/>
                <w:sz w:val="20"/>
                <w:szCs w:val="20"/>
              </w:rPr>
            </w:pPr>
            <w:hyperlink r:id="rId343"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21 października </w:t>
            </w:r>
            <w:r w:rsidRPr="000A10F0">
              <w:rPr>
                <w:rFonts w:ascii="Times New Roman" w:hAnsi="Times New Roman" w:cs="Times New Roman"/>
                <w:b w:val="0"/>
                <w:color w:val="auto"/>
                <w:sz w:val="20"/>
                <w:szCs w:val="20"/>
                <w:shd w:val="clear" w:color="auto" w:fill="FFFFFF"/>
              </w:rPr>
              <w:lastRenderedPageBreak/>
              <w:t>2021 r. zmieniające zarządzenie w sprawie powołania Krajowej Rady do spraw Onkologii</w:t>
            </w:r>
          </w:p>
        </w:tc>
        <w:tc>
          <w:tcPr>
            <w:tcW w:w="2115" w:type="pct"/>
          </w:tcPr>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2020 r. poz. 39) wprowadza się następujące zmiany:</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 pkt 1 i 2 otrzymują brzmienie:</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Przewodniczący Rady – wskazany przez ministra właściwego do spraw zdrowia członek Rady;</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Zastępca Przewodniczącego Rady – Minister, Sekretarz Stanu lub Podsekretarz Stanu </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Ministerstwie Zdrowia nadzorujący prace Departamentu Oceny Inwestycji;”,</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3:</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 lit. g dodaje się lit. ga w brzmieniu:</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„ga) Konsultant Krajowy w dziedzinie onkologii klinicznej,”,</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lit. w otrzymuje brzmienie:</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przedstawiciel Narodowego Instytutu Zdrowia Publicznego PZH – Państwowego Instytutu </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Badawczego,”;</w:t>
            </w:r>
          </w:p>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12 otrzymuje brzmienie:</w:t>
            </w:r>
          </w:p>
          <w:p w:rsidR="006903C6" w:rsidRPr="000A10F0" w:rsidRDefault="006903C6"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Weście w życie 22 października 2021 r.</w:t>
            </w:r>
          </w:p>
        </w:tc>
        <w:tc>
          <w:tcPr>
            <w:tcW w:w="1174" w:type="pct"/>
          </w:tcPr>
          <w:p w:rsidR="006903C6" w:rsidRPr="000A10F0" w:rsidRDefault="006903C6" w:rsidP="000E1A81">
            <w:pPr>
              <w:rPr>
                <w:rFonts w:ascii="Times New Roman" w:hAnsi="Times New Roman" w:cs="Times New Roman"/>
                <w:sz w:val="20"/>
                <w:szCs w:val="20"/>
              </w:rPr>
            </w:pPr>
            <w:hyperlink r:id="rId344" w:history="1">
              <w:r w:rsidRPr="000A10F0">
                <w:rPr>
                  <w:rStyle w:val="Hipercze"/>
                  <w:rFonts w:ascii="Times New Roman" w:hAnsi="Times New Roman" w:cs="Times New Roman"/>
                  <w:sz w:val="20"/>
                  <w:szCs w:val="20"/>
                </w:rPr>
                <w:t>Zarządzenie z dnia 21 października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03C6" w:rsidRPr="000A10F0" w:rsidRDefault="006903C6"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listopada 2021 r. wykaz refundowanych leków, środków spożywczych specjalnego przeznaczenia żywieniowego oraz wyrobów medycznych</w:t>
            </w:r>
          </w:p>
        </w:tc>
        <w:tc>
          <w:tcPr>
            <w:tcW w:w="448" w:type="pct"/>
          </w:tcPr>
          <w:p w:rsidR="006903C6" w:rsidRPr="000A10F0" w:rsidRDefault="006903C6" w:rsidP="00777A1E">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345"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w:t>
            </w:r>
            <w:r w:rsidRPr="000A10F0">
              <w:rPr>
                <w:rFonts w:ascii="Times New Roman" w:hAnsi="Times New Roman" w:cs="Times New Roman"/>
                <w:b w:val="0"/>
                <w:color w:val="auto"/>
                <w:sz w:val="20"/>
                <w:szCs w:val="20"/>
                <w:shd w:val="clear" w:color="auto" w:fill="FFFFFF"/>
              </w:rPr>
              <w:lastRenderedPageBreak/>
              <w:t>21 października 2021 r. w sprawie wykazu leków, środków spożywczych specjalnego przeznaczenia żywieniowego, dla których ustalono urzędową cenę zbytu</w:t>
            </w:r>
          </w:p>
        </w:tc>
        <w:tc>
          <w:tcPr>
            <w:tcW w:w="2115" w:type="pct"/>
          </w:tcPr>
          <w:p w:rsidR="006903C6" w:rsidRPr="000A10F0" w:rsidRDefault="006903C6" w:rsidP="00420A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listopada 2021 r. wykaz leków i środków spożywczych specjalnego przeznaczenia żywieniowego</w:t>
            </w:r>
          </w:p>
        </w:tc>
        <w:tc>
          <w:tcPr>
            <w:tcW w:w="448" w:type="pct"/>
          </w:tcPr>
          <w:p w:rsidR="006903C6" w:rsidRPr="000A10F0" w:rsidRDefault="006903C6" w:rsidP="00777A1E">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346"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ma na celu zapewnienie:</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w:t>
            </w:r>
            <w:r w:rsidRPr="000A10F0">
              <w:rPr>
                <w:rFonts w:ascii="Times New Roman" w:eastAsia="Times New Roman" w:hAnsi="Times New Roman" w:cs="Times New Roman"/>
                <w:sz w:val="20"/>
                <w:szCs w:val="20"/>
                <w:lang w:eastAsia="pl-PL"/>
              </w:rPr>
              <w:lastRenderedPageBreak/>
              <w:t>oraz uchylającą dyrektywy 89/618/Euratom, 90/641/Euratom, 96/29/Euratom, 97/43/Euratom i 2003/122/Euratom (Dz. Urz. UE L 13 z 17.01.2014, str. 1, Dz. Urz. UE L 72 z 17.03.2016, str. 69, Dz. Urz. UE L 152 z 11.06.2019, str. 128 oraz Dz. Urz. UE L 324 z 13.12.2019, str. 80).</w:t>
            </w:r>
          </w:p>
          <w:p w:rsidR="006903C6" w:rsidRPr="000A10F0" w:rsidRDefault="006903C6" w:rsidP="00AF2AE4">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6903C6" w:rsidRPr="000A10F0" w:rsidRDefault="006903C6"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października 2021 r.</w:t>
            </w:r>
          </w:p>
        </w:tc>
        <w:tc>
          <w:tcPr>
            <w:tcW w:w="1174" w:type="pct"/>
          </w:tcPr>
          <w:p w:rsidR="006903C6" w:rsidRPr="000A10F0" w:rsidRDefault="006903C6" w:rsidP="000E1A81">
            <w:pPr>
              <w:rPr>
                <w:rFonts w:ascii="Times New Roman" w:hAnsi="Times New Roman" w:cs="Times New Roman"/>
                <w:sz w:val="20"/>
                <w:szCs w:val="20"/>
              </w:rPr>
            </w:pPr>
            <w:hyperlink r:id="rId347" w:history="1">
              <w:r w:rsidRPr="000A10F0">
                <w:rPr>
                  <w:rStyle w:val="Hipercze"/>
                  <w:rFonts w:ascii="Times New Roman" w:hAnsi="Times New Roman" w:cs="Times New Roman"/>
                  <w:sz w:val="20"/>
                  <w:szCs w:val="20"/>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21.10.2021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6903C6" w:rsidRPr="000A10F0" w:rsidRDefault="006903C6"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6903C6" w:rsidRPr="000A10F0" w:rsidRDefault="006903C6"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6903C6" w:rsidRPr="000A10F0" w:rsidRDefault="006903C6"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w:t>
            </w:r>
            <w:r w:rsidRPr="000A10F0">
              <w:rPr>
                <w:rFonts w:ascii="Times New Roman" w:eastAsia="Times New Roman" w:hAnsi="Times New Roman" w:cs="Times New Roman"/>
                <w:sz w:val="20"/>
                <w:szCs w:val="20"/>
                <w:lang w:eastAsia="pl-PL"/>
              </w:rPr>
              <w:lastRenderedPageBreak/>
              <w:t xml:space="preserve">promieniowanie jonizujące w celach medycznych. </w:t>
            </w:r>
          </w:p>
          <w:p w:rsidR="006903C6" w:rsidRPr="000A10F0" w:rsidRDefault="006903C6"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Skierowanie aktu do ogłoszenia </w:t>
            </w:r>
          </w:p>
        </w:tc>
        <w:tc>
          <w:tcPr>
            <w:tcW w:w="1174" w:type="pct"/>
          </w:tcPr>
          <w:p w:rsidR="006903C6" w:rsidRPr="000A10F0" w:rsidRDefault="006903C6" w:rsidP="000E1A81">
            <w:pPr>
              <w:rPr>
                <w:rFonts w:ascii="Times New Roman" w:hAnsi="Times New Roman" w:cs="Times New Roman"/>
                <w:sz w:val="20"/>
                <w:szCs w:val="20"/>
              </w:rPr>
            </w:pPr>
            <w:hyperlink r:id="rId348"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173/2021/DSM PREZESA NARODOWEGO FUNDUSZU ZDROWIA z dnia 19.10.2021 r. zmieniające zarządzenie w sprawie określenia warunków zawierania i realizacji umów w rodzaju ratownictwo medyczne</w:t>
            </w:r>
          </w:p>
        </w:tc>
        <w:tc>
          <w:tcPr>
            <w:tcW w:w="2115" w:type="pct"/>
          </w:tcPr>
          <w:p w:rsidR="006903C6" w:rsidRPr="000A10F0" w:rsidRDefault="006903C6"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6903C6" w:rsidRPr="000A10F0" w:rsidRDefault="006903C6"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6903C6" w:rsidRPr="000A10F0" w:rsidRDefault="006903C6"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mają charakter porządkowy, wynikający wprost z przepisów prawa, uznano, iż projekt nie podlega konsultacjom społecznym.</w:t>
            </w:r>
          </w:p>
          <w:p w:rsidR="006903C6" w:rsidRPr="000A10F0" w:rsidRDefault="006903C6"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20 października 2021 r.</w:t>
            </w:r>
          </w:p>
        </w:tc>
        <w:tc>
          <w:tcPr>
            <w:tcW w:w="1174" w:type="pct"/>
          </w:tcPr>
          <w:p w:rsidR="006903C6" w:rsidRPr="000A10F0" w:rsidRDefault="006903C6" w:rsidP="000E1A81">
            <w:pPr>
              <w:rPr>
                <w:rFonts w:ascii="Times New Roman" w:hAnsi="Times New Roman" w:cs="Times New Roman"/>
                <w:sz w:val="20"/>
                <w:szCs w:val="20"/>
              </w:rPr>
            </w:pPr>
            <w:hyperlink r:id="rId349"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20.10.2021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174/2021/DEF PREZESA NARODOWEGO FUNDUSZU ZDROWIA z dnia 19.10.2021 r. zmieniające zarządzenie w sprawie warunków </w:t>
            </w:r>
            <w:r w:rsidRPr="000A10F0">
              <w:rPr>
                <w:rFonts w:ascii="Times New Roman" w:hAnsi="Times New Roman" w:cs="Times New Roman"/>
                <w:b w:val="0"/>
                <w:color w:val="auto"/>
                <w:sz w:val="20"/>
                <w:szCs w:val="20"/>
                <w:shd w:val="clear" w:color="auto" w:fill="FFFFFF"/>
              </w:rPr>
              <w:lastRenderedPageBreak/>
              <w:t>rozliczania środków pochodzących z dotacji celowej na dofinansowanie aktywowania Internetowego Konta Pacjenta</w:t>
            </w:r>
          </w:p>
        </w:tc>
        <w:tc>
          <w:tcPr>
            <w:tcW w:w="2115" w:type="pct"/>
          </w:tcPr>
          <w:p w:rsidR="006903C6" w:rsidRPr="000A10F0" w:rsidRDefault="006903C6"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6903C6" w:rsidRPr="000A10F0" w:rsidRDefault="006903C6"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6903C6" w:rsidRPr="000A10F0" w:rsidRDefault="006903C6"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w:t>
            </w:r>
            <w:r w:rsidRPr="000A10F0">
              <w:rPr>
                <w:rFonts w:ascii="Times New Roman" w:eastAsia="Times New Roman" w:hAnsi="Times New Roman" w:cs="Times New Roman"/>
                <w:sz w:val="20"/>
                <w:szCs w:val="20"/>
                <w:lang w:eastAsia="pl-PL"/>
              </w:rPr>
              <w:lastRenderedPageBreak/>
              <w:t>Zdrowia na lata 2019-2023.</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20 października 2021 r.</w:t>
            </w:r>
          </w:p>
        </w:tc>
        <w:tc>
          <w:tcPr>
            <w:tcW w:w="1174" w:type="pct"/>
          </w:tcPr>
          <w:p w:rsidR="006903C6" w:rsidRPr="000A10F0" w:rsidRDefault="006903C6" w:rsidP="000E1A81">
            <w:pPr>
              <w:rPr>
                <w:rFonts w:ascii="Times New Roman" w:hAnsi="Times New Roman" w:cs="Times New Roman"/>
                <w:sz w:val="20"/>
                <w:szCs w:val="20"/>
              </w:rPr>
            </w:pPr>
            <w:hyperlink r:id="rId350"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6903C6" w:rsidRPr="000A10F0" w:rsidRDefault="006903C6"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Potrzeba określenia minimalnych wymagań w zakresie: </w:t>
            </w:r>
          </w:p>
          <w:p w:rsidR="006903C6" w:rsidRPr="000A10F0" w:rsidRDefault="006903C6"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wyposażenia w urządzenia radiologiczne i urządzenia pomocnicze oraz</w:t>
            </w:r>
            <w:r>
              <w:rPr>
                <w:rFonts w:ascii="Times New Roman" w:eastAsia="Times New Roman" w:hAnsi="Times New Roman" w:cs="Times New Roman"/>
                <w:sz w:val="20"/>
                <w:szCs w:val="20"/>
                <w:lang w:eastAsia="pl-PL"/>
              </w:rPr>
              <w:t xml:space="preserve"> </w:t>
            </w:r>
          </w:p>
          <w:p w:rsidR="006903C6" w:rsidRPr="000A10F0" w:rsidRDefault="006903C6"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liczebności i kwalifikacji personelu biorącego udział w wykonywaniu poszczególnych rodzajów medycznych procedur radiologicznych </w:t>
            </w:r>
          </w:p>
          <w:p w:rsidR="006903C6" w:rsidRPr="000A10F0" w:rsidRDefault="006903C6"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6903C6" w:rsidRPr="000A10F0" w:rsidRDefault="006903C6"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6903C6" w:rsidRPr="000A10F0" w:rsidRDefault="006903C6"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w:t>
            </w:r>
            <w:r w:rsidRPr="000A10F0">
              <w:rPr>
                <w:rFonts w:ascii="Times New Roman" w:eastAsia="Times New Roman" w:hAnsi="Times New Roman" w:cs="Times New Roman"/>
                <w:sz w:val="20"/>
                <w:szCs w:val="20"/>
                <w:lang w:eastAsia="pl-PL"/>
              </w:rPr>
              <w:lastRenderedPageBreak/>
              <w:t>z 17.01.2014, str. 1, Dz. Urz. UE L 72 z 17.03.2016, str. 69, Dz. Urz. UE L 152 z 11.06.2019, str. 128 oraz Dz. Urz. UE L 324 z 13.12.2019, str. 80).</w:t>
            </w:r>
          </w:p>
          <w:p w:rsidR="006903C6" w:rsidRPr="000A10F0" w:rsidRDefault="006903C6"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20 października 2021 r.</w:t>
            </w:r>
          </w:p>
        </w:tc>
        <w:tc>
          <w:tcPr>
            <w:tcW w:w="1174" w:type="pct"/>
          </w:tcPr>
          <w:p w:rsidR="006903C6" w:rsidRPr="000A10F0" w:rsidRDefault="006903C6" w:rsidP="000E1A81">
            <w:pPr>
              <w:rPr>
                <w:rFonts w:ascii="Times New Roman" w:hAnsi="Times New Roman" w:cs="Times New Roman"/>
                <w:sz w:val="20"/>
                <w:szCs w:val="20"/>
              </w:rPr>
            </w:pPr>
            <w:hyperlink r:id="rId351" w:history="1">
              <w:r w:rsidRPr="000A10F0">
                <w:rPr>
                  <w:rStyle w:val="Hipercze"/>
                  <w:rFonts w:ascii="Times New Roman" w:hAnsi="Times New Roman" w:cs="Times New Roman"/>
                  <w:sz w:val="20"/>
                  <w:szCs w:val="20"/>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do wykazu świadczeń gwarantowanych z zakresu ambulatoryjnej opieki specjalistycznej nowe świadczenia opieki zdrowotnej, mające kluczowe znaczenie dla poprawy zdrowia oraz wydłużenia życia pacjentów.</w:t>
            </w:r>
            <w:r>
              <w:rPr>
                <w:rFonts w:ascii="Times New Roman" w:eastAsia="Times New Roman" w:hAnsi="Times New Roman" w:cs="Times New Roman"/>
                <w:sz w:val="20"/>
                <w:szCs w:val="20"/>
                <w:lang w:eastAsia="pl-PL"/>
              </w:rPr>
              <w:t xml:space="preserve">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w:t>
            </w:r>
            <w:r>
              <w:rPr>
                <w:rFonts w:ascii="Times New Roman" w:eastAsia="Times New Roman" w:hAnsi="Times New Roman" w:cs="Times New Roman"/>
                <w:sz w:val="20"/>
                <w:szCs w:val="20"/>
                <w:lang w:eastAsia="pl-PL"/>
              </w:rPr>
              <w:t xml:space="preserve">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w:t>
            </w:r>
            <w:r>
              <w:rPr>
                <w:rFonts w:ascii="Times New Roman" w:eastAsia="Times New Roman" w:hAnsi="Times New Roman" w:cs="Times New Roman"/>
                <w:sz w:val="20"/>
                <w:szCs w:val="20"/>
                <w:lang w:eastAsia="pl-PL"/>
              </w:rPr>
              <w:t xml:space="preserve">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świadczenia „Rezonans magnetyczny piersi” do wykazu świadczeń gwarantowanych z zakresu ambulatoryjnej opieki specjalistycznej zasadne, ponieważ rezonans magnetyczny piersi jest metodą o wysokiej czułości w wykrywaniu raka piersi. Jego rola </w:t>
            </w:r>
            <w:r w:rsidRPr="000A10F0">
              <w:rPr>
                <w:rFonts w:ascii="Times New Roman" w:eastAsia="Times New Roman" w:hAnsi="Times New Roman" w:cs="Times New Roman"/>
                <w:sz w:val="20"/>
                <w:szCs w:val="20"/>
                <w:lang w:eastAsia="pl-PL"/>
              </w:rPr>
              <w:lastRenderedPageBreak/>
              <w:t>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do wykazu świadczeń gwarantowanych dodaje się świadczenie „88.906 – RM piersi”.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Pr>
                <w:rFonts w:ascii="Times New Roman" w:eastAsia="Times New Roman" w:hAnsi="Times New Roman" w:cs="Times New Roman"/>
                <w:sz w:val="20"/>
                <w:szCs w:val="20"/>
                <w:lang w:eastAsia="pl-PL"/>
              </w:rPr>
              <w:t xml:space="preserve"> </w:t>
            </w:r>
          </w:p>
          <w:p w:rsidR="006903C6" w:rsidRPr="000A10F0" w:rsidRDefault="006903C6" w:rsidP="00C940C7">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sz w:val="20"/>
                <w:szCs w:val="20"/>
                <w:lang w:eastAsia="pl-PL"/>
              </w:rPr>
              <w:t>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w:t>
            </w:r>
            <w:r>
              <w:rPr>
                <w:rFonts w:ascii="Times New Roman" w:eastAsia="Times New Roman" w:hAnsi="Times New Roman" w:cs="Times New Roman"/>
                <w:sz w:val="20"/>
                <w:szCs w:val="20"/>
                <w:lang w:eastAsia="pl-PL"/>
              </w:rPr>
              <w:t xml:space="preserve"> </w:t>
            </w:r>
          </w:p>
        </w:tc>
        <w:tc>
          <w:tcPr>
            <w:tcW w:w="448" w:type="pct"/>
          </w:tcPr>
          <w:p w:rsidR="006903C6" w:rsidRPr="000A10F0" w:rsidRDefault="006903C6" w:rsidP="00777A1E">
            <w:pPr>
              <w:jc w:val="center"/>
              <w:rPr>
                <w:rFonts w:ascii="Times New Roman" w:hAnsi="Times New Roman" w:cs="Times New Roman"/>
                <w:b/>
                <w:sz w:val="20"/>
                <w:szCs w:val="20"/>
              </w:rPr>
            </w:pPr>
            <w:r w:rsidRPr="000A10F0">
              <w:rPr>
                <w:rFonts w:ascii="Times New Roman" w:hAnsi="Times New Roman" w:cs="Times New Roman"/>
                <w:sz w:val="20"/>
                <w:szCs w:val="20"/>
              </w:rPr>
              <w:lastRenderedPageBreak/>
              <w:t>Konsultacje społeczne do 3 listopada 2021 r. (</w:t>
            </w:r>
            <w:hyperlink r:id="rId352"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b/>
                <w:sz w:val="20"/>
                <w:szCs w:val="20"/>
              </w:rPr>
            </w:pPr>
            <w:hyperlink r:id="rId353" w:history="1">
              <w:r w:rsidRPr="000A10F0">
                <w:rPr>
                  <w:rStyle w:val="Hipercze"/>
                  <w:rFonts w:ascii="Times New Roman" w:hAnsi="Times New Roman" w:cs="Times New Roman"/>
                  <w:sz w:val="20"/>
                  <w:szCs w:val="20"/>
                </w:rPr>
                <w:t>Akt prawny (legislacja.gov.pl)</w:t>
              </w:r>
            </w:hyperlink>
            <w:r w:rsidRPr="000A10F0">
              <w:rPr>
                <w:rFonts w:ascii="Times New Roman" w:hAnsi="Times New Roman" w:cs="Times New Roman"/>
                <w:sz w:val="20"/>
                <w:szCs w:val="20"/>
              </w:rPr>
              <w:t xml:space="preserve"> </w:t>
            </w:r>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w:t>
            </w:r>
            <w:r w:rsidRPr="000A10F0">
              <w:rPr>
                <w:rFonts w:ascii="Times New Roman" w:hAnsi="Times New Roman" w:cs="Times New Roman"/>
                <w:b w:val="0"/>
                <w:color w:val="auto"/>
                <w:sz w:val="20"/>
                <w:szCs w:val="20"/>
                <w:shd w:val="clear" w:color="auto" w:fill="FFFFFF"/>
              </w:rPr>
              <w:lastRenderedPageBreak/>
              <w:t>Zdrowia w sprawie formy i szczegółowego zakresu procedur wzorcowych i procedur szczegółowych</w:t>
            </w:r>
          </w:p>
        </w:tc>
        <w:tc>
          <w:tcPr>
            <w:tcW w:w="2115" w:type="pct"/>
          </w:tcPr>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tym upoważnieniem minister właściwy do spraw zdrowia </w:t>
            </w:r>
            <w:r w:rsidRPr="000A10F0">
              <w:rPr>
                <w:rFonts w:ascii="Times New Roman" w:eastAsia="Times New Roman" w:hAnsi="Times New Roman" w:cs="Times New Roman"/>
                <w:sz w:val="20"/>
                <w:szCs w:val="20"/>
                <w:lang w:eastAsia="pl-PL"/>
              </w:rPr>
              <w:lastRenderedPageBreak/>
              <w:t>określi, w drodze rozporządzenia, formę i szczegółowy zakres procedur wzorcowych i procedur szczegółowych, mając na względzie zagrożenie wynikające z narażenia osoby poddawanej ekspozycji medycznej na działanie promieniowania jonizującego.</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wzorcowe procedury radiologiczne dla uzasadnionych ekspozycji medycznych uznanych za standardowe, opracowane zgodnie z dotychczasowymi przepisami oraz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udokumentowane robocze procedury postępowania utworzone na podstawie dotychczasowych przepisów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stają się z dniem wejścia w życie ww. ustawy odpowiednio: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jednak nie później niż 24 miesiące od dnia wejścia w życie ww. ustawy.</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informacje dotyczące wyniku zastosowania procedury szczegółowej, w tym informacje dotyczące narażenia ww. osób;</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inne istotne informacje o sposobie wykonania badania diagnostycznego, zabiegu lub leczenia. </w:t>
            </w:r>
          </w:p>
          <w:p w:rsidR="006903C6" w:rsidRPr="000A10F0" w:rsidRDefault="006903C6"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6903C6" w:rsidRPr="000A10F0" w:rsidRDefault="006903C6" w:rsidP="000E1A81">
            <w:pPr>
              <w:rPr>
                <w:rFonts w:ascii="Times New Roman" w:hAnsi="Times New Roman" w:cs="Times New Roman"/>
                <w:sz w:val="20"/>
                <w:szCs w:val="20"/>
              </w:rPr>
            </w:pPr>
            <w:hyperlink r:id="rId354"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6903C6" w:rsidRPr="000A10F0" w:rsidRDefault="006903C6"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172/2021/DSOZ PREZESA NARODOWEGO FUNDUSZU ZDROWIA z dnia 18.10.2021 r. zmieniające zarządzenie w sprawie zasad sprawozdawania oraz warunków rozliczania świadczeń opieki zdrowotnej związanych z zapobieganiem, przeciwdziałaniem i zwalczaniem COVID-19</w:t>
            </w:r>
          </w:p>
        </w:tc>
        <w:tc>
          <w:tcPr>
            <w:tcW w:w="2115" w:type="pct"/>
          </w:tcPr>
          <w:p w:rsidR="006903C6" w:rsidRPr="000A10F0" w:rsidRDefault="006903C6"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 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6903C6" w:rsidRPr="000A10F0" w:rsidRDefault="006903C6"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6903C6" w:rsidRPr="000A10F0" w:rsidRDefault="006903C6"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6903C6" w:rsidRPr="000A10F0" w:rsidRDefault="006903C6"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6 tygodni). </w:t>
            </w:r>
          </w:p>
          <w:p w:rsidR="006903C6" w:rsidRPr="000A10F0" w:rsidRDefault="006903C6"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6903C6" w:rsidRPr="000A10F0" w:rsidRDefault="006903C6"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wchodzi w życie z dniem następującym po dniu podpisania i jego przepisy stosuje się do rozliczania świadczeń opieki zdrowotnej udzielanych od dnia 15 października 2021 r.</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października 2021 r.</w:t>
            </w:r>
          </w:p>
        </w:tc>
        <w:tc>
          <w:tcPr>
            <w:tcW w:w="1174" w:type="pct"/>
          </w:tcPr>
          <w:p w:rsidR="006903C6" w:rsidRPr="000A10F0" w:rsidRDefault="006903C6" w:rsidP="000E1A81">
            <w:pPr>
              <w:rPr>
                <w:rFonts w:ascii="Times New Roman" w:hAnsi="Times New Roman" w:cs="Times New Roman"/>
                <w:sz w:val="20"/>
                <w:szCs w:val="20"/>
              </w:rPr>
            </w:pPr>
            <w:hyperlink r:id="rId355"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6903C6" w:rsidRPr="000A10F0" w:rsidRDefault="006903C6" w:rsidP="00F011BC">
            <w:pPr>
              <w:rPr>
                <w:rFonts w:ascii="Times New Roman" w:hAnsi="Times New Roman" w:cs="Times New Roman"/>
                <w:sz w:val="20"/>
                <w:szCs w:val="20"/>
              </w:rPr>
            </w:pPr>
            <w:r w:rsidRPr="000A10F0">
              <w:rPr>
                <w:rFonts w:ascii="Times New Roman" w:hAnsi="Times New Roman" w:cs="Times New Roman"/>
                <w:sz w:val="20"/>
                <w:szCs w:val="20"/>
              </w:rPr>
              <w:t>Dotyczy uregulowania prawa wykonywania zawodu psychologa, a także ustalenia zasad organizacji i funkcjonowania samorządu zawodowego psychologów.</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Skierowano do opinii Biura Legislacyjnego Kancelarii Sejmu oraz Biura Analiz Sejmowych Kancelarii Sejmu</w:t>
            </w:r>
          </w:p>
        </w:tc>
        <w:tc>
          <w:tcPr>
            <w:tcW w:w="1174" w:type="pct"/>
          </w:tcPr>
          <w:p w:rsidR="006903C6" w:rsidRPr="000A10F0" w:rsidRDefault="006903C6" w:rsidP="000E1A81">
            <w:pPr>
              <w:rPr>
                <w:rFonts w:ascii="Times New Roman" w:hAnsi="Times New Roman" w:cs="Times New Roman"/>
                <w:sz w:val="20"/>
                <w:szCs w:val="20"/>
              </w:rPr>
            </w:pPr>
            <w:hyperlink r:id="rId356" w:history="1">
              <w:r w:rsidRPr="000A10F0">
                <w:rPr>
                  <w:rStyle w:val="Hipercze"/>
                  <w:rFonts w:ascii="Times New Roman" w:hAnsi="Times New Roman" w:cs="Times New Roman"/>
                  <w:sz w:val="20"/>
                  <w:szCs w:val="20"/>
                </w:rPr>
                <w:t>9-020-683-2021.pdf (sejm.gov.pl)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19.10.2021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6903C6" w:rsidRPr="000A10F0" w:rsidRDefault="006903C6" w:rsidP="00F011BC">
            <w:pPr>
              <w:rPr>
                <w:rFonts w:ascii="Times New Roman" w:hAnsi="Times New Roman" w:cs="Times New Roman"/>
                <w:sz w:val="20"/>
                <w:szCs w:val="20"/>
              </w:rPr>
            </w:pPr>
            <w:r w:rsidRPr="000A10F0">
              <w:rPr>
                <w:rFonts w:ascii="Times New Roman" w:hAnsi="Times New Roman" w:cs="Times New Roman"/>
                <w:sz w:val="20"/>
                <w:szCs w:val="20"/>
              </w:rPr>
              <w:t>Ustala się na okres od dnia 1 stycznia 2022 r. do dnia 31 grudnia 2026 r. krajowy plan transformacji.</w:t>
            </w:r>
          </w:p>
        </w:tc>
        <w:tc>
          <w:tcPr>
            <w:tcW w:w="448" w:type="pct"/>
          </w:tcPr>
          <w:p w:rsidR="006903C6" w:rsidRPr="000A10F0" w:rsidRDefault="006903C6" w:rsidP="00777A1E">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357" w:history="1">
              <w:r w:rsidRPr="000A10F0">
                <w:rPr>
                  <w:rStyle w:val="Hipercze"/>
                  <w:rFonts w:ascii="Times New Roman" w:hAnsi="Times New Roman" w:cs="Times New Roman"/>
                  <w:sz w:val="20"/>
                  <w:szCs w:val="20"/>
                </w:rPr>
                <w:t>akt.pdf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19.10.2021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w:t>
            </w:r>
            <w:r w:rsidRPr="000A10F0">
              <w:rPr>
                <w:rFonts w:ascii="Times New Roman" w:hAnsi="Times New Roman" w:cs="Times New Roman"/>
                <w:b w:val="0"/>
                <w:color w:val="auto"/>
                <w:sz w:val="20"/>
                <w:szCs w:val="20"/>
                <w:shd w:val="clear" w:color="auto" w:fill="FFFFFF"/>
              </w:rPr>
              <w:lastRenderedPageBreak/>
              <w:t>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6903C6" w:rsidRPr="000A10F0" w:rsidRDefault="006903C6" w:rsidP="00F011B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2021 r.</w:t>
            </w:r>
          </w:p>
        </w:tc>
        <w:tc>
          <w:tcPr>
            <w:tcW w:w="1174" w:type="pct"/>
          </w:tcPr>
          <w:p w:rsidR="006903C6" w:rsidRPr="000A10F0" w:rsidRDefault="006903C6" w:rsidP="000E1A81">
            <w:pPr>
              <w:rPr>
                <w:rFonts w:ascii="Times New Roman" w:hAnsi="Times New Roman" w:cs="Times New Roman"/>
                <w:sz w:val="20"/>
                <w:szCs w:val="20"/>
              </w:rPr>
            </w:pPr>
            <w:hyperlink r:id="rId358" w:history="1">
              <w:r w:rsidRPr="000A10F0">
                <w:rPr>
                  <w:rStyle w:val="Hipercze"/>
                  <w:rFonts w:ascii="Times New Roman" w:hAnsi="Times New Roman" w:cs="Times New Roman"/>
                  <w:sz w:val="20"/>
                  <w:szCs w:val="20"/>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w:t>
            </w:r>
            <w:r w:rsidRPr="000A10F0">
              <w:rPr>
                <w:rFonts w:ascii="Times New Roman" w:hAnsi="Times New Roman" w:cs="Times New Roman"/>
                <w:b w:val="0"/>
                <w:color w:val="auto"/>
                <w:sz w:val="20"/>
                <w:szCs w:val="20"/>
                <w:shd w:val="clear" w:color="auto" w:fill="FFFFFF"/>
              </w:rPr>
              <w:lastRenderedPageBreak/>
              <w:t>Instytutu Psychiatrii i Neurologii w Warszawie oraz nadania Instytutowi statusu państwowego instytutu badawczego</w:t>
            </w:r>
          </w:p>
        </w:tc>
        <w:tc>
          <w:tcPr>
            <w:tcW w:w="2115" w:type="pct"/>
          </w:tcPr>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 opracuje i przedstawi ministrowi właściwemu do spraw zdrowia opinię zawierającą w szczególności ocenę potrzeby:</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reorganizacji Instytutu Psychiatrii i Neurologii wraz z propozycją warunków tej reorganizacji;</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16 października 2021 r.</w:t>
            </w:r>
          </w:p>
        </w:tc>
        <w:tc>
          <w:tcPr>
            <w:tcW w:w="1174" w:type="pct"/>
          </w:tcPr>
          <w:p w:rsidR="006903C6" w:rsidRPr="000A10F0" w:rsidRDefault="006903C6" w:rsidP="000E1A81">
            <w:pPr>
              <w:rPr>
                <w:rFonts w:ascii="Times New Roman" w:hAnsi="Times New Roman" w:cs="Times New Roman"/>
                <w:sz w:val="20"/>
                <w:szCs w:val="20"/>
              </w:rPr>
            </w:pPr>
            <w:hyperlink r:id="rId359" w:history="1">
              <w:r w:rsidRPr="000A10F0">
                <w:rPr>
                  <w:rStyle w:val="Hipercze"/>
                  <w:rFonts w:ascii="Times New Roman" w:hAnsi="Times New Roman" w:cs="Times New Roman"/>
                  <w:sz w:val="20"/>
                  <w:szCs w:val="20"/>
                </w:rPr>
                <w:t>Zarządzenie z dnia 14 października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8 listopada 2021 r. (</w:t>
            </w:r>
            <w:hyperlink r:id="rId360" w:history="1">
              <w:r w:rsidRPr="000A10F0">
                <w:rPr>
                  <w:rStyle w:val="Hipercze"/>
                  <w:rFonts w:ascii="Times New Roman" w:hAnsi="Times New Roman" w:cs="Times New Roman"/>
                  <w:sz w:val="20"/>
                  <w:szCs w:val="20"/>
                </w:rPr>
                <w:t>ldep-rkm@mz.gov.pl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61"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18.10.2021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w </w:t>
            </w:r>
            <w:r w:rsidRPr="000A10F0">
              <w:rPr>
                <w:rFonts w:ascii="Times New Roman" w:hAnsi="Times New Roman" w:cs="Times New Roman"/>
                <w:b w:val="0"/>
                <w:color w:val="auto"/>
                <w:sz w:val="20"/>
                <w:szCs w:val="20"/>
                <w:shd w:val="clear" w:color="auto" w:fill="FFFFFF"/>
              </w:rPr>
              <w:lastRenderedPageBreak/>
              <w:t>sprawie nadawania uprawnień inspektora ochrony radiologicznej sprawującego wewnętrzny nadzór nad przestrzeganiem wymagań ochrony radiologicznej w jednostkach ochrony zdrowia</w:t>
            </w:r>
          </w:p>
        </w:tc>
        <w:tc>
          <w:tcPr>
            <w:tcW w:w="2115" w:type="pct"/>
          </w:tcPr>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ma na celu zapewnienie:</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uruchamianiu lub stosowaniu aparatów rentgenowskich do celów </w:t>
            </w:r>
            <w:r w:rsidRPr="000A10F0">
              <w:rPr>
                <w:rFonts w:ascii="Times New Roman" w:eastAsia="Times New Roman" w:hAnsi="Times New Roman" w:cs="Times New Roman"/>
                <w:sz w:val="20"/>
                <w:szCs w:val="20"/>
                <w:lang w:eastAsia="pl-PL"/>
              </w:rPr>
              <w:lastRenderedPageBreak/>
              <w:t>rentgenodiagnostyki, radiologii zabiegowej, radioterapii powierzchniowej lub radioterapii schorzeń nienowotworowych poza medyczną pracownią rentgenowską;</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6903C6" w:rsidRPr="000A10F0" w:rsidRDefault="006903C6" w:rsidP="003501CB">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6903C6" w:rsidRPr="000A10F0" w:rsidRDefault="006903C6"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6903C6" w:rsidRPr="000A10F0" w:rsidRDefault="006903C6" w:rsidP="003501C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Oczekiwanym efektem będzie zapewnienie właściwego poziomu </w:t>
            </w:r>
            <w:r w:rsidRPr="000A10F0">
              <w:rPr>
                <w:rFonts w:ascii="Times New Roman" w:eastAsia="Times New Roman" w:hAnsi="Times New Roman" w:cs="Times New Roman"/>
                <w:sz w:val="20"/>
                <w:szCs w:val="20"/>
                <w:lang w:eastAsia="pl-PL"/>
              </w:rPr>
              <w:lastRenderedPageBreak/>
              <w:t>bezpieczeństwa pacjentów i pracowników w jednostkach ochrony zdrowia stosujących promieniowanie jonizujące w celach medycznych.</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6903C6" w:rsidRPr="000A10F0" w:rsidRDefault="006903C6" w:rsidP="000E1A81">
            <w:pPr>
              <w:rPr>
                <w:rFonts w:ascii="Times New Roman" w:hAnsi="Times New Roman" w:cs="Times New Roman"/>
                <w:sz w:val="20"/>
                <w:szCs w:val="20"/>
              </w:rPr>
            </w:pPr>
            <w:hyperlink r:id="rId362"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 leczniczych sprawujących opiekę nad uzależnionymi od alkoholu (Dz. U. poz. 850).</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14 października 2021 r. z mocą od dnia 13 marca 2020 r.</w:t>
            </w:r>
          </w:p>
        </w:tc>
        <w:tc>
          <w:tcPr>
            <w:tcW w:w="1174" w:type="pct"/>
          </w:tcPr>
          <w:p w:rsidR="006903C6" w:rsidRPr="000A10F0" w:rsidRDefault="006903C6" w:rsidP="000E1A81">
            <w:pPr>
              <w:rPr>
                <w:rFonts w:ascii="Times New Roman" w:hAnsi="Times New Roman" w:cs="Times New Roman"/>
                <w:sz w:val="20"/>
                <w:szCs w:val="20"/>
              </w:rPr>
            </w:pPr>
            <w:hyperlink r:id="rId363" w:history="1">
              <w:r w:rsidRPr="000A10F0">
                <w:rPr>
                  <w:rStyle w:val="Hipercze"/>
                  <w:rFonts w:ascii="Times New Roman" w:hAnsi="Times New Roman" w:cs="Times New Roman"/>
                  <w:sz w:val="20"/>
                  <w:szCs w:val="20"/>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15.10.2021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171/2021/DGL PREZESA NARODOWEGO FUNDUSZU ZDROWIA z dnia 14.10.2021 r. zmieniające zarządzenie w sprawie określenia warunków </w:t>
            </w:r>
            <w:r w:rsidRPr="000A10F0">
              <w:rPr>
                <w:rFonts w:ascii="Times New Roman" w:hAnsi="Times New Roman" w:cs="Times New Roman"/>
                <w:b w:val="0"/>
                <w:color w:val="auto"/>
                <w:sz w:val="20"/>
                <w:szCs w:val="20"/>
                <w:shd w:val="clear" w:color="auto" w:fill="FFFFFF"/>
              </w:rPr>
              <w:lastRenderedPageBreak/>
              <w:t>zawierania i realizacji umów w rodzaju leczenie szpitalne w zakresie chemioterapia</w:t>
            </w:r>
          </w:p>
        </w:tc>
        <w:tc>
          <w:tcPr>
            <w:tcW w:w="2115" w:type="pct"/>
          </w:tcPr>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w:t>
            </w:r>
            <w:r w:rsidRPr="000A10F0">
              <w:rPr>
                <w:rFonts w:ascii="Times New Roman" w:eastAsia="Times New Roman" w:hAnsi="Times New Roman" w:cs="Times New Roman"/>
                <w:sz w:val="20"/>
                <w:szCs w:val="20"/>
                <w:lang w:eastAsia="pl-PL"/>
              </w:rPr>
              <w:lastRenderedPageBreak/>
              <w:t>refundacji leków, środków spożywczych specjalnego przeznaczenia żywieniowego oraz wyrobów medycznych (Dz. U. z 2021 r. poz. 523).</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1.brzmienia § 13 oraz załącznika nr 1e katalog świadczeń podstawowych, i polegają na umożliwieniu rozliczania świadczeń hospitalizacji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1n - katalog leków refundowanych stosowanych w chemioterapii i polegają na:</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- 5.08.10.0000029 - Fulvestrantum - GTIN: 05909991422189,</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- 5.08.10.0000082 - Anagrelidum - GTIN: 05909991422929,</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substancji czynnej</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kodu GTIN dla:</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- 5.08.10.0000089 – Crisantaspasum - GTIN: 05060146290302,</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 usunięciu kodu GTIN dla substancji czynnej:</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05909991095741, 05909991095840,</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1j - katalog świadczeń wspomagających i polegają na:</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aktualizacji nazwy świadczenia o kodzie 5.08.05.0000046 oraz w kolumnie Uwagi. </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i wynika z wykreślenia crisantaspasum w katalogu 1t i 1n;</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dodania nowych świadczeń:</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celem prawidłowej weryfikacji świadczeń.</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7 - katalog współczynników korygujących stosowanych w chemioterapii i polegają na obniżenia progu kosztowego uprawniającego do zastosowania współczynnika korygującego dla substancji czynnych o kodach:</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5.08.10.0000082 anagrelidum: z 5,9059 zł/mg na 4,7574 zł/mg, </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5.08.10.0000094 gefitynibum: z 0,0881 zł/mg na 0,0505 zł/mg,</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po analizie średnich cen leków w miesiącu czerwcu 2021 roku.</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w:t>
            </w:r>
            <w:r w:rsidRPr="000A10F0">
              <w:rPr>
                <w:rFonts w:ascii="Times New Roman" w:eastAsia="Times New Roman" w:hAnsi="Times New Roman" w:cs="Times New Roman"/>
                <w:sz w:val="20"/>
                <w:szCs w:val="20"/>
                <w:lang w:eastAsia="pl-PL"/>
              </w:rPr>
              <w:lastRenderedPageBreak/>
              <w:t>objęcie refundacją i określenia ceny urzędowej leków zawartych w niniejszym zarządzeniu.</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6903C6" w:rsidRPr="000A10F0" w:rsidRDefault="006903C6"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6903C6" w:rsidRPr="000A10F0" w:rsidRDefault="006903C6"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 z wyjątkiem § 1 pkt 9, który wchodzi w życie z dniem 1 listopada 2021 r.</w:t>
            </w:r>
          </w:p>
        </w:tc>
        <w:tc>
          <w:tcPr>
            <w:tcW w:w="1174" w:type="pct"/>
          </w:tcPr>
          <w:p w:rsidR="006903C6" w:rsidRPr="000A10F0" w:rsidRDefault="006903C6" w:rsidP="000E1A81">
            <w:pPr>
              <w:rPr>
                <w:rFonts w:ascii="Times New Roman" w:hAnsi="Times New Roman" w:cs="Times New Roman"/>
                <w:sz w:val="20"/>
                <w:szCs w:val="20"/>
              </w:rPr>
            </w:pPr>
            <w:hyperlink r:id="rId364"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170/2021/BK PREZESA NARODOWEGO FUNDUSZU ZDROWIA z dnia 14.10.2021 r. zmieniające zarządzenie w sprawie procedury ustalania oraz zmiany numeru rachunku bankowego świadczeniodawców, podmiotów prowadzących apteki lub </w:t>
            </w:r>
            <w:r w:rsidRPr="000A10F0">
              <w:rPr>
                <w:rFonts w:ascii="Times New Roman" w:hAnsi="Times New Roman" w:cs="Times New Roman"/>
                <w:b w:val="0"/>
                <w:color w:val="auto"/>
                <w:sz w:val="20"/>
                <w:szCs w:val="20"/>
                <w:shd w:val="clear" w:color="auto" w:fill="FFFFFF"/>
              </w:rPr>
              <w:lastRenderedPageBreak/>
              <w:t>punkty apteczne oraz pozostałych kontrahentów</w:t>
            </w:r>
          </w:p>
        </w:tc>
        <w:tc>
          <w:tcPr>
            <w:tcW w:w="2115" w:type="pct"/>
          </w:tcPr>
          <w:p w:rsidR="006903C6" w:rsidRPr="000A10F0" w:rsidRDefault="006903C6"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6903C6" w:rsidRPr="000A10F0" w:rsidRDefault="006903C6"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6903C6" w:rsidRPr="000A10F0" w:rsidRDefault="006903C6"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15 października 2021 r.</w:t>
            </w:r>
          </w:p>
        </w:tc>
        <w:tc>
          <w:tcPr>
            <w:tcW w:w="1174" w:type="pct"/>
          </w:tcPr>
          <w:p w:rsidR="006903C6" w:rsidRPr="000A10F0" w:rsidRDefault="006903C6" w:rsidP="000E1A81">
            <w:pPr>
              <w:rPr>
                <w:rFonts w:ascii="Times New Roman" w:hAnsi="Times New Roman" w:cs="Times New Roman"/>
                <w:sz w:val="20"/>
                <w:szCs w:val="20"/>
              </w:rPr>
            </w:pPr>
            <w:hyperlink r:id="rId365"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169/2021/DSM PREZESA NARODOWEGO FUNDUSZU ZDROWIA z dnia 14.10.2021 r. 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6903C6" w:rsidRPr="000A10F0" w:rsidRDefault="006903C6"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Niniejsza zmiana zarządzenia Prezesa Narodowego Funduszu Zdrowia </w:t>
            </w:r>
          </w:p>
          <w:p w:rsidR="006903C6" w:rsidRPr="000A10F0" w:rsidRDefault="006903C6"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6903C6" w:rsidRPr="000A10F0" w:rsidRDefault="006903C6"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mają charakter porządkowy, wynikający wprost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przepisów prawa, tym samym uznano, iż projekt nie podlega konsultacjom społecznym.</w:t>
            </w:r>
          </w:p>
          <w:p w:rsidR="006903C6" w:rsidRPr="000A10F0" w:rsidRDefault="006903C6"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15 października 2021 r.</w:t>
            </w:r>
          </w:p>
        </w:tc>
        <w:tc>
          <w:tcPr>
            <w:tcW w:w="1174" w:type="pct"/>
          </w:tcPr>
          <w:p w:rsidR="006903C6" w:rsidRPr="000A10F0" w:rsidRDefault="006903C6" w:rsidP="000E1A81">
            <w:pPr>
              <w:rPr>
                <w:rFonts w:ascii="Times New Roman" w:hAnsi="Times New Roman" w:cs="Times New Roman"/>
                <w:sz w:val="20"/>
                <w:szCs w:val="20"/>
              </w:rPr>
            </w:pPr>
            <w:hyperlink r:id="rId366"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15.10.2021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w:t>
            </w:r>
            <w:r w:rsidRPr="000A10F0">
              <w:rPr>
                <w:rFonts w:ascii="Times New Roman" w:hAnsi="Times New Roman" w:cs="Times New Roman"/>
                <w:b w:val="0"/>
                <w:color w:val="auto"/>
                <w:sz w:val="20"/>
                <w:szCs w:val="20"/>
                <w:shd w:val="clear" w:color="auto" w:fill="FFFFFF"/>
              </w:rPr>
              <w:lastRenderedPageBreak/>
              <w:t>Zdrowia zmieniającego rozporządzenie w sprawie wymagań dotyczących apteczek okrętowych i apteczek medycznych oraz wzoru karty zdrowia dla marynarza na statku morskim</w:t>
            </w:r>
          </w:p>
        </w:tc>
        <w:tc>
          <w:tcPr>
            <w:tcW w:w="2115" w:type="pct"/>
          </w:tcPr>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w:t>
            </w:r>
            <w:r w:rsidRPr="000A10F0">
              <w:rPr>
                <w:rFonts w:ascii="Times New Roman" w:eastAsia="Times New Roman" w:hAnsi="Times New Roman" w:cs="Times New Roman"/>
                <w:sz w:val="20"/>
                <w:szCs w:val="20"/>
                <w:lang w:eastAsia="pl-PL"/>
              </w:rPr>
              <w:lastRenderedPageBreak/>
              <w:t>produktów leczniczych i wyrobów medycznych oraz ich ewidencjonowania.</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21 października 2021 r. (</w:t>
            </w:r>
            <w:hyperlink r:id="rId367" w:history="1">
              <w:r w:rsidRPr="000A10F0">
                <w:rPr>
                  <w:rStyle w:val="Hipercze"/>
                  <w:rFonts w:ascii="Times New Roman" w:hAnsi="Times New Roman" w:cs="Times New Roman"/>
                  <w:sz w:val="20"/>
                  <w:szCs w:val="20"/>
                </w:rPr>
                <w:t>dep-</w:t>
              </w:r>
              <w:r w:rsidRPr="000A10F0">
                <w:rPr>
                  <w:rStyle w:val="Hipercze"/>
                  <w:rFonts w:ascii="Times New Roman" w:hAnsi="Times New Roman" w:cs="Times New Roman"/>
                  <w:sz w:val="20"/>
                  <w:szCs w:val="20"/>
                </w:rPr>
                <w:lastRenderedPageBreak/>
                <w:t>zp@mz.gov.pl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68"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organizacji w szpitalu miejsca udzielania świadczeń nocnej i świątecznej opieki zdrowotnej;</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organizacji gabinetu do przeprowadzenia segregacji medycznej, w liczbie niezbędnej do prawidłowego funkcjonowania obszaru;</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zapewnienia, aby ordynatorem (lekarzem kierującym oddziałem) był lekarz posiadający tytuł specjalisty w dziedzinie medycyny ratunkowej;</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miejsca izolacji w oddziale;</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pomieszczeń sanitarno-higienicznych przystosowanych dla osób niepełnosprawnych;</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posiadania lotniska, bądź lądowiska.</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w:t>
            </w:r>
            <w:r w:rsidRPr="000A10F0">
              <w:rPr>
                <w:rFonts w:ascii="Times New Roman" w:eastAsia="Times New Roman" w:hAnsi="Times New Roman" w:cs="Times New Roman"/>
                <w:sz w:val="20"/>
                <w:szCs w:val="20"/>
                <w:lang w:eastAsia="pl-PL"/>
              </w:rPr>
              <w:lastRenderedPageBreak/>
              <w:t>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przepis nie został wprowadzony.</w:t>
            </w:r>
            <w:r>
              <w:rPr>
                <w:rFonts w:ascii="Times New Roman" w:eastAsia="Times New Roman" w:hAnsi="Times New Roman" w:cs="Times New Roman"/>
                <w:sz w:val="20"/>
                <w:szCs w:val="20"/>
                <w:lang w:eastAsia="pl-PL"/>
              </w:rPr>
              <w:t xml:space="preserve"> </w:t>
            </w:r>
          </w:p>
          <w:p w:rsidR="006903C6" w:rsidRPr="000A10F0" w:rsidRDefault="006903C6"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6903C6" w:rsidRPr="000A10F0" w:rsidRDefault="006903C6"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Komisja Prawnicza </w:t>
            </w:r>
          </w:p>
        </w:tc>
        <w:tc>
          <w:tcPr>
            <w:tcW w:w="1174" w:type="pct"/>
          </w:tcPr>
          <w:p w:rsidR="006903C6" w:rsidRPr="000A10F0" w:rsidRDefault="006903C6" w:rsidP="000E1A81">
            <w:pPr>
              <w:rPr>
                <w:rFonts w:ascii="Times New Roman" w:hAnsi="Times New Roman" w:cs="Times New Roman"/>
                <w:sz w:val="20"/>
                <w:szCs w:val="20"/>
              </w:rPr>
            </w:pPr>
            <w:hyperlink r:id="rId369"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14.10.2021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w:t>
            </w:r>
            <w:r w:rsidRPr="000A10F0">
              <w:rPr>
                <w:rFonts w:ascii="Times New Roman" w:hAnsi="Times New Roman" w:cs="Times New Roman"/>
                <w:b w:val="0"/>
                <w:color w:val="auto"/>
                <w:sz w:val="20"/>
                <w:szCs w:val="20"/>
                <w:shd w:val="clear" w:color="auto" w:fill="FFFFFF"/>
              </w:rPr>
              <w:lastRenderedPageBreak/>
              <w:t>zakresie zwalczania zakażeń i chorób zakaźnych, które mogą być przenoszone ze zwierząt na ludzi lub z ludzi na zwierzęta</w:t>
            </w:r>
          </w:p>
        </w:tc>
        <w:tc>
          <w:tcPr>
            <w:tcW w:w="2115" w:type="pct"/>
          </w:tcPr>
          <w:p w:rsidR="006903C6" w:rsidRPr="000A10F0" w:rsidRDefault="006903C6"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6903C6" w:rsidRPr="000A10F0" w:rsidRDefault="006903C6"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w:t>
            </w:r>
            <w:r w:rsidRPr="000A10F0">
              <w:rPr>
                <w:rFonts w:ascii="Times New Roman" w:eastAsia="Times New Roman" w:hAnsi="Times New Roman" w:cs="Times New Roman"/>
                <w:sz w:val="20"/>
                <w:szCs w:val="20"/>
                <w:lang w:eastAsia="pl-PL"/>
              </w:rPr>
              <w:lastRenderedPageBreak/>
              <w:t>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6903C6" w:rsidRPr="000A10F0" w:rsidRDefault="006903C6"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października 2021 r.</w:t>
            </w:r>
          </w:p>
        </w:tc>
        <w:tc>
          <w:tcPr>
            <w:tcW w:w="1174" w:type="pct"/>
          </w:tcPr>
          <w:p w:rsidR="006903C6" w:rsidRPr="000A10F0" w:rsidRDefault="006903C6" w:rsidP="000E1A81">
            <w:pPr>
              <w:rPr>
                <w:rFonts w:ascii="Times New Roman" w:hAnsi="Times New Roman" w:cs="Times New Roman"/>
                <w:sz w:val="20"/>
                <w:szCs w:val="20"/>
              </w:rPr>
            </w:pPr>
            <w:hyperlink r:id="rId370" w:history="1">
              <w:r w:rsidRPr="000A10F0">
                <w:rPr>
                  <w:rStyle w:val="Hipercze"/>
                  <w:rFonts w:ascii="Times New Roman" w:hAnsi="Times New Roman" w:cs="Times New Roman"/>
                  <w:sz w:val="20"/>
                  <w:szCs w:val="20"/>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w:t>
            </w:r>
            <w:r w:rsidRPr="000A10F0">
              <w:rPr>
                <w:rFonts w:ascii="Times New Roman" w:hAnsi="Times New Roman" w:cs="Times New Roman"/>
                <w:b w:val="0"/>
                <w:color w:val="auto"/>
                <w:sz w:val="20"/>
                <w:szCs w:val="20"/>
                <w:shd w:val="clear" w:color="auto" w:fill="FFFFFF"/>
              </w:rPr>
              <w:lastRenderedPageBreak/>
              <w:t>nego rejestru przezcewnikowego leczenia zastawek serca „POL-TaVALVE”</w:t>
            </w:r>
          </w:p>
        </w:tc>
        <w:tc>
          <w:tcPr>
            <w:tcW w:w="2115" w:type="pct"/>
          </w:tcPr>
          <w:p w:rsidR="006903C6" w:rsidRPr="000A10F0" w:rsidRDefault="006903C6" w:rsidP="008F3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6903C6" w:rsidRPr="000A10F0" w:rsidRDefault="006903C6"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aortalnej, mitralnej, trójdzielnej i płucnej. Analiza gromadzonych w </w:t>
            </w:r>
            <w:r w:rsidRPr="000A10F0">
              <w:rPr>
                <w:rFonts w:ascii="Times New Roman" w:eastAsia="Times New Roman" w:hAnsi="Times New Roman" w:cs="Times New Roman"/>
                <w:sz w:val="20"/>
                <w:szCs w:val="20"/>
                <w:lang w:eastAsia="pl-PL"/>
              </w:rPr>
              <w:lastRenderedPageBreak/>
              <w:t>rejestrze danych pozwoli na obiektywną ocenę wyników zastosowanego leczenia u usługobiorców w perspektywie wczesnej, średnio-, jak i długoterminowej w podmiotach wykonujących te wysokospecjalistyczne świadczenia. Wdrożenie rejestru pozwoli na:</w:t>
            </w:r>
          </w:p>
          <w:p w:rsidR="006903C6" w:rsidRPr="000A10F0" w:rsidRDefault="006903C6"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6903C6" w:rsidRPr="000A10F0" w:rsidRDefault="006903C6"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6903C6" w:rsidRPr="000A10F0" w:rsidRDefault="006903C6"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6903C6" w:rsidRPr="000A10F0" w:rsidRDefault="006903C6"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6903C6" w:rsidRPr="000A10F0" w:rsidRDefault="006903C6"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poprawę praktyki klinicznej w leczeniu wad zastawkowych serca;</w:t>
            </w:r>
          </w:p>
          <w:p w:rsidR="006903C6" w:rsidRPr="000A10F0" w:rsidRDefault="006903C6"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6903C6" w:rsidRPr="000A10F0" w:rsidRDefault="006903C6"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6903C6" w:rsidRPr="000A10F0" w:rsidRDefault="006903C6"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w:t>
            </w:r>
            <w:r w:rsidRPr="000A10F0">
              <w:rPr>
                <w:rFonts w:ascii="Times New Roman" w:eastAsia="Times New Roman" w:hAnsi="Times New Roman" w:cs="Times New Roman"/>
                <w:sz w:val="20"/>
                <w:szCs w:val="20"/>
                <w:lang w:eastAsia="pl-PL"/>
              </w:rPr>
              <w:lastRenderedPageBreak/>
              <w:t>zastawkowych serca w kraju, jak również na świecie.</w:t>
            </w:r>
          </w:p>
          <w:p w:rsidR="006903C6" w:rsidRPr="000A10F0" w:rsidRDefault="006903C6"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6903C6" w:rsidRPr="000A10F0" w:rsidRDefault="006903C6"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6903C6" w:rsidRPr="000A10F0" w:rsidRDefault="006903C6"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października 2021 r.</w:t>
            </w:r>
          </w:p>
        </w:tc>
        <w:tc>
          <w:tcPr>
            <w:tcW w:w="1174" w:type="pct"/>
          </w:tcPr>
          <w:p w:rsidR="006903C6" w:rsidRPr="000A10F0" w:rsidRDefault="006903C6" w:rsidP="000E1A81">
            <w:pPr>
              <w:rPr>
                <w:rFonts w:ascii="Times New Roman" w:hAnsi="Times New Roman" w:cs="Times New Roman"/>
                <w:sz w:val="20"/>
                <w:szCs w:val="20"/>
              </w:rPr>
            </w:pPr>
            <w:hyperlink r:id="rId371" w:history="1">
              <w:r w:rsidRPr="000A10F0">
                <w:rPr>
                  <w:rStyle w:val="Hipercze"/>
                  <w:rFonts w:ascii="Times New Roman" w:hAnsi="Times New Roman" w:cs="Times New Roman"/>
                  <w:sz w:val="20"/>
                  <w:szCs w:val="20"/>
                </w:rPr>
                <w:t>Rozporządzenie Ministra Zdrowia z dnia 28 września 2021 r. w sprawie ogólnopolskiego kardiologiczno-kardiochirurgicznego rejestru przezcewnikowego leczenia zastawek serca „POL-TaVALVE”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168/2021/DSM PREZESA NARODOWEGO FUNDUSZU ZDROWIA z dnia 12.10.2021 r. zmieniające zarządzenie w sprawie określenia warunków zawierania i realizacji umów w rodzaju podstawowa opieka zdrowotna w zakresie nocnej</w:t>
            </w:r>
            <w:r>
              <w:rPr>
                <w:rFonts w:ascii="Times New Roman" w:hAnsi="Times New Roman" w:cs="Times New Roman"/>
                <w:b w:val="0"/>
                <w:color w:val="auto"/>
                <w:sz w:val="20"/>
                <w:szCs w:val="20"/>
                <w:shd w:val="clear" w:color="auto" w:fill="FFFFFF"/>
              </w:rPr>
              <w:t xml:space="preserve"> </w:t>
            </w:r>
            <w:r w:rsidRPr="000A10F0">
              <w:rPr>
                <w:rFonts w:ascii="Times New Roman" w:hAnsi="Times New Roman" w:cs="Times New Roman"/>
                <w:b w:val="0"/>
                <w:color w:val="auto"/>
                <w:sz w:val="20"/>
                <w:szCs w:val="20"/>
                <w:shd w:val="clear" w:color="auto" w:fill="FFFFFF"/>
              </w:rPr>
              <w:t xml:space="preserve">i świątecznej opieki </w:t>
            </w:r>
            <w:r w:rsidRPr="000A10F0">
              <w:rPr>
                <w:rFonts w:ascii="Times New Roman" w:hAnsi="Times New Roman" w:cs="Times New Roman"/>
                <w:b w:val="0"/>
                <w:color w:val="auto"/>
                <w:sz w:val="20"/>
                <w:szCs w:val="20"/>
                <w:shd w:val="clear" w:color="auto" w:fill="FFFFFF"/>
              </w:rPr>
              <w:lastRenderedPageBreak/>
              <w:t>zdrowotnej</w:t>
            </w:r>
          </w:p>
        </w:tc>
        <w:tc>
          <w:tcPr>
            <w:tcW w:w="2115" w:type="pct"/>
          </w:tcPr>
          <w:p w:rsidR="006903C6" w:rsidRPr="000A10F0" w:rsidRDefault="006903C6"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71/2017/DSM Prezesa Narodowego Funduszu Zdrowia z dnia 11 sierpnia 2017 r. Prezesa Narodowego Funduszu Zdrowia w sprawie określenia warunków zawierania i realizacji umów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w rodzaju podstawowa opieka zdrowotna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nocnej i świątecznej opieki zdrowotnej, wynika z konieczności dostosowania § 5 - Warunki finansowania świadczeń oraz § 6 - Kary umowne załącznika do zarządzenia stanowiącego wzór umowy o udzielanie świadczeń opieki zdrowotnej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nocnej i świątecznej opieki zdrowotnej do przepisów § 16 załącznika rozporządzenia Ministra Zdrowia z dnia 8 września 2015 r. w sprawie ogólnych warunków umów o udzielanie świadczeń opieki zdrowotnej (Dz. z 2020 r. poz. 320,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późn. zm.). </w:t>
            </w:r>
          </w:p>
          <w:p w:rsidR="006903C6" w:rsidRPr="000A10F0" w:rsidRDefault="006903C6"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6903C6" w:rsidRPr="000A10F0" w:rsidRDefault="006903C6"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212CCA">
            <w:pPr>
              <w:jc w:val="center"/>
              <w:rPr>
                <w:rFonts w:ascii="Times New Roman" w:hAnsi="Times New Roman" w:cs="Times New Roman"/>
                <w:sz w:val="20"/>
                <w:szCs w:val="20"/>
              </w:rPr>
            </w:pPr>
            <w:r w:rsidRPr="000A10F0">
              <w:rPr>
                <w:rFonts w:ascii="Times New Roman" w:hAnsi="Times New Roman" w:cs="Times New Roman"/>
                <w:sz w:val="20"/>
                <w:szCs w:val="20"/>
              </w:rPr>
              <w:t>Wejście w życie 13 października 2021 r.</w:t>
            </w:r>
          </w:p>
        </w:tc>
        <w:tc>
          <w:tcPr>
            <w:tcW w:w="1174" w:type="pct"/>
          </w:tcPr>
          <w:p w:rsidR="006903C6" w:rsidRPr="000A10F0" w:rsidRDefault="006903C6" w:rsidP="000E1A81">
            <w:pPr>
              <w:rPr>
                <w:rFonts w:ascii="Times New Roman" w:hAnsi="Times New Roman" w:cs="Times New Roman"/>
                <w:sz w:val="20"/>
                <w:szCs w:val="20"/>
              </w:rPr>
            </w:pPr>
            <w:hyperlink r:id="rId372"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167/2021/DGL PREZESA NARODOWEGO FUNDUSZU ZDROWIA z dnia 12.10.2021 r. zmieniające zarządzenie w sprawie określenia warunków zawierania i realizacji umów w rodzaju leczenie szpitalne w zakresie programy lekowe</w:t>
            </w:r>
          </w:p>
        </w:tc>
        <w:tc>
          <w:tcPr>
            <w:tcW w:w="2115" w:type="pct"/>
          </w:tcPr>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zmiany brzmienia § 26 treści zarządzenia polegającej na umożliwieniu rozliczania świadczeń z katalogu świadczeń podstawowych, określonego w załączniku nr 1e do zarządzenia Prezesa </w:t>
            </w:r>
            <w:r w:rsidRPr="000A10F0">
              <w:rPr>
                <w:rFonts w:ascii="Times New Roman" w:eastAsia="Times New Roman" w:hAnsi="Times New Roman" w:cs="Times New Roman"/>
                <w:sz w:val="20"/>
                <w:szCs w:val="20"/>
                <w:lang w:eastAsia="pl-PL"/>
              </w:rPr>
              <w:lastRenderedPageBreak/>
              <w:t>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1k do zarządzenia, określającego Katalog świadczeń i zakresów i polegają na:</w:t>
            </w:r>
          </w:p>
          <w:p w:rsidR="006903C6" w:rsidRPr="000A10F0" w:rsidRDefault="006903C6" w:rsidP="00212CCA">
            <w:pPr>
              <w:shd w:val="clear" w:color="auto" w:fill="FFFFFF"/>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r w:rsidRPr="000A10F0">
              <w:rPr>
                <w:rFonts w:ascii="Times New Roman" w:eastAsia="Times New Roman" w:hAnsi="Times New Roman" w:cs="Times New Roman"/>
                <w:sz w:val="20"/>
                <w:szCs w:val="20"/>
                <w:lang w:eastAsia="pl-PL"/>
              </w:rPr>
              <w:tab/>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- 03.0000.361.02 „Leczenie chorych na wczesnodziecięcą postać cystynozy nefropatycznej”,</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- 03.0000.422.02 „Leczenie zapobiegawcze chorych z nawracającymi napadami dziedzicznego obrzęku naczynioruchowego o ciężkim przebiegu”,</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- 03.0000.423.02 „Leczenie pacjentów z chorobą Wilsona”,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 zmianie nazwy kodu zakresu 03.0000.420.02 z „Leczenie cukrzycowego obrzęku plamki (DME)” na „Leczenie chorych na cukrzycowy obrzęk plamki (DME)”,</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treści uwagi odnoszącej się do świadczenia 5.08.07.0000023 „kwalifikacja do leczenia w programie lekowym oraz weryfikacja jego skuteczności”,</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1l do zarządzenia, określającego Katalog ryczałtów za diagnostykę i polegają na: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- 5.08.08.0000069 „Diagnostyka w programie leczenia chorych na wczesnodziecięcą postać cystynozy nefropatycznej”,</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- 5.08.08.0000158 „Diagnostyka w programie leczenie zapobiegawcze chorych z nawracającymi napadami dziedzicznego obrzęku naczynioruchowego o ciężkim przebiegu”,</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- 5.08.08.0000159 „Diagnostyka w programie leczenia pacjentów z chorobą Wilsona – 1 rok terapii”,</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- 5.08.08.0000160 „Diagnostyka w programie leczenia pacjentów z chorobą Wilsona - 2 i kolejny rok terapii”,</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- 5.08.08.0000161 „Diagnostyka w programie lekowym leczenie chorych na ostrą białaczkę limfoblastyczną – monitorowanie terapii tisagenlecleucelem”,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5.08.08.0000156 z „Diagnostyka w programie leczenia cukrzycowego obrzęku plamki (DME) – kwalifikacja” na „Diagnostyka w programie leczenia chorych na cukrzycowy obrzęk plamki (DME) – kwalifikacja”,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świadczenia o kodzie 5.08.08.0000157 z „Diagnostyka w programie leczenia cukrzycowego obrzęku plamki (DME) – monitorowanie” na „Diagnostyka w programie leczenia chorych na cukrzycowy obrzęk plamki (DME) – monitorowanie”,</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1m do zarządzenia, określającego Katalog leków refundowanych stosowanych w programach lekowych i polegają na: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08436596260047, 08436596260030,</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05000456067720, 05000456067713,</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- 5.08.09.0000057 Sorafenibum - GTIN: 07613421047009, 05909991440145,</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- 5.08.09.0000165 Palbociclibum – GTIN: 05415062353684, 05415062353691, 05415062353677,</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kodów GTIN dla substancji czynnych:</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 GTIN: 08054083011905, 08054083011912,</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08054083006093, 08054083006109,</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zmianie nazwy, postaci i dawki leku dla substancji czynnej: </w:t>
            </w:r>
            <w:r w:rsidRPr="000A10F0">
              <w:rPr>
                <w:rFonts w:ascii="Times New Roman" w:eastAsia="Times New Roman" w:hAnsi="Times New Roman" w:cs="Times New Roman"/>
                <w:sz w:val="20"/>
                <w:szCs w:val="20"/>
                <w:lang w:eastAsia="pl-PL"/>
              </w:rPr>
              <w:lastRenderedPageBreak/>
              <w:t>5.08.09.0000062 z „Botox, proszek do sporządzenia roztworu do wstrzykiwań, 100 Jednostek Allergan” na „Botox, proszek do sporządzenia roztworu do wstrzykiwań, 100 jednostek Allergan kompleksu neurotoksyny Clostridium botulinum typu 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czynnych i kodów GTIN:</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- 5.08.09.0000086 Ipilimumabum – GTIN: 05909990872442, 05909990872459,</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- 5.08.09.0000205 Lanadelumabum – GTIN: 05060147027884,</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- 5.08.09.0000206 Mercaptamini bitartras – GTIN: 05909990213689,</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- 5.08.09.0000207 Tisagenlecleucelum – GTIN: 05909991384388,</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- 5.08.09.0000208 Trientinum tetrahydrochloridum – GTIN: 05350626000102,</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B.65. Leczenie chorych na ostrą białaczkę limfoblastyczną,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B.70. Leczenie neowaskularnej (wysiękowej) postaci zwyrodnienia plamki związanego z wiekiem (AMD) od dnia 1 stycznia 2022 r., w związku z uwagami zgłoszonymi przez Konsultanta Krajowego w dziedzinie okulistyki,</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zakresu dla programu B.120. z „Leczenie cukrzycowego obrzęku plamki (DME)” na „Leczenie chorych na cukrzycowy obrzęk plamki (DME)”;</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wymagań dla programów lekowych:</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B.122. Leczenie zapobiegawcze chorych z nawracającymi napadami </w:t>
            </w:r>
            <w:r w:rsidRPr="000A10F0">
              <w:rPr>
                <w:rFonts w:ascii="Times New Roman" w:eastAsia="Times New Roman" w:hAnsi="Times New Roman" w:cs="Times New Roman"/>
                <w:sz w:val="20"/>
                <w:szCs w:val="20"/>
                <w:lang w:eastAsia="pl-PL"/>
              </w:rPr>
              <w:lastRenderedPageBreak/>
              <w:t>dziedzicznego obrzęku naczynioruchowego o ciężkim przebiegu,</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ipilimumab w programie lekowym B.59. „Leczenie czerniaka skóry lub błon śluzowych”,</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tisagenlecleucel w programie lekowym B.65. „Leczenie chorych na ostrą białaczkę limfoblastyczną”,</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programu lekowego B.120. z „Leczenie cukrzycowego obrzęku plamki (DME)” na „Leczenie chorych na cukrzycowy obrzęk plamki (DME)”,</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czynnej ranibizumab w programie lekowym B.120. „Leczenie chorych na cukrzycowy obrzęk plamki (DME)”,</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- 5.08.09.0000008 bosentanum: z 0,1143 na 0,0975,</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- 5.08.09.0000065 trastuzumabum (postać dożylna): z 2,5337 na 2,2247,</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czerwcu 2021 roku;</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10) załącznika nr 11 do zarządzenia, określającego zakres działania zespołu koordynacyjnego odpowiedzialnego za kwalifikację do leczenia w chorobach siatkówki oraz weryfikację skuteczności leczenia, w związku ze zmianami wprowadzonymi w obwieszczeniu </w:t>
            </w:r>
            <w:r w:rsidRPr="000A10F0">
              <w:rPr>
                <w:rFonts w:ascii="Times New Roman" w:eastAsia="Times New Roman" w:hAnsi="Times New Roman" w:cs="Times New Roman"/>
                <w:sz w:val="20"/>
                <w:szCs w:val="20"/>
                <w:lang w:eastAsia="pl-PL"/>
              </w:rPr>
              <w:lastRenderedPageBreak/>
              <w:t>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września 2021 r.</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 1 pkt 5 w zakresie świadczeń o kodach 5.08.08.0000154 i 5.08.08.0000155, który wchodzi w życie z dniem 1 stycznia 2022 r.,</w:t>
            </w:r>
          </w:p>
          <w:p w:rsidR="006903C6" w:rsidRPr="000A10F0" w:rsidRDefault="006903C6"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8 w zakresie załącznika nr 5 do zarządzenia, który wchodzi w życie z dniem 1 października 2021 r.</w:t>
            </w:r>
          </w:p>
          <w:p w:rsidR="006903C6" w:rsidRPr="000A10F0" w:rsidRDefault="006903C6"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6903C6" w:rsidRPr="000A10F0" w:rsidRDefault="006903C6"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13 października 2021 r. z wyjątkiem: </w:t>
            </w:r>
          </w:p>
          <w:p w:rsidR="006903C6" w:rsidRPr="000A10F0" w:rsidRDefault="006903C6" w:rsidP="00212CCA">
            <w:pPr>
              <w:jc w:val="center"/>
              <w:rPr>
                <w:rFonts w:ascii="Times New Roman" w:hAnsi="Times New Roman" w:cs="Times New Roman"/>
                <w:sz w:val="20"/>
                <w:szCs w:val="20"/>
              </w:rPr>
            </w:pPr>
            <w:r w:rsidRPr="000A10F0">
              <w:rPr>
                <w:rFonts w:ascii="Times New Roman" w:hAnsi="Times New Roman" w:cs="Times New Roman"/>
                <w:sz w:val="20"/>
                <w:szCs w:val="20"/>
              </w:rPr>
              <w:t xml:space="preserve">1) § 1 pkt 4 w zakresie świadczeń o kodach 5.08.08.0000154 i 5.08.08.0000155, </w:t>
            </w:r>
          </w:p>
          <w:p w:rsidR="006903C6" w:rsidRPr="000A10F0" w:rsidRDefault="006903C6" w:rsidP="00212CCA">
            <w:pPr>
              <w:jc w:val="center"/>
              <w:rPr>
                <w:rFonts w:ascii="Times New Roman" w:hAnsi="Times New Roman" w:cs="Times New Roman"/>
                <w:sz w:val="20"/>
                <w:szCs w:val="20"/>
              </w:rPr>
            </w:pPr>
            <w:r w:rsidRPr="000A10F0">
              <w:rPr>
                <w:rFonts w:ascii="Times New Roman" w:hAnsi="Times New Roman" w:cs="Times New Roman"/>
                <w:sz w:val="20"/>
                <w:szCs w:val="20"/>
              </w:rPr>
              <w:t>2) § 1 pkt 6 lit. b</w:t>
            </w:r>
          </w:p>
          <w:p w:rsidR="006903C6" w:rsidRPr="000A10F0" w:rsidRDefault="006903C6" w:rsidP="00212CCA">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6903C6" w:rsidRPr="000A10F0" w:rsidRDefault="006903C6" w:rsidP="000E1A81">
            <w:pPr>
              <w:rPr>
                <w:rFonts w:ascii="Times New Roman" w:hAnsi="Times New Roman" w:cs="Times New Roman"/>
                <w:sz w:val="20"/>
                <w:szCs w:val="20"/>
              </w:rPr>
            </w:pPr>
            <w:hyperlink r:id="rId373"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166/2021/DSM PREZESA NARODOWEGO FUNDUSZU ZDROWIA z dnia 12.10.2021 r. zmieniające zarządzenie w sprawie określenia warunków zawierania i realizacji umów o udzielanie świadczeń opieki zdrowotnej w rodzaju pomoc doraźna i transport sanitarny</w:t>
            </w:r>
          </w:p>
        </w:tc>
        <w:tc>
          <w:tcPr>
            <w:tcW w:w="2115" w:type="pct"/>
          </w:tcPr>
          <w:p w:rsidR="006903C6" w:rsidRPr="000A10F0" w:rsidRDefault="006903C6"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rodzaju pomoc doraźna i transport sanitarny do przepisów § 16 załącznika do rozporządzenia Ministra Zdrowia z dnia 8 września w sprawie ogólnych warunków umów o udzielanie świadczeń opieki zdrowotnej (Dz. z 2020 r. poz. 320, z późn. zm.). </w:t>
            </w:r>
          </w:p>
          <w:p w:rsidR="006903C6" w:rsidRPr="000A10F0" w:rsidRDefault="006903C6"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6903C6" w:rsidRPr="000A10F0" w:rsidRDefault="006903C6"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13 października 2021 r.</w:t>
            </w:r>
          </w:p>
        </w:tc>
        <w:tc>
          <w:tcPr>
            <w:tcW w:w="1174" w:type="pct"/>
          </w:tcPr>
          <w:p w:rsidR="006903C6" w:rsidRPr="000A10F0" w:rsidRDefault="006903C6" w:rsidP="000E1A81">
            <w:pPr>
              <w:rPr>
                <w:rFonts w:ascii="Times New Roman" w:hAnsi="Times New Roman" w:cs="Times New Roman"/>
                <w:sz w:val="20"/>
                <w:szCs w:val="20"/>
              </w:rPr>
            </w:pPr>
            <w:hyperlink r:id="rId374"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12.10.2021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9F40F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20 września 2021 r. w sprawie ogłoszenia jednolitego tekstu rozporządzenia Ministra Zdrowia w </w:t>
            </w:r>
            <w:r w:rsidRPr="000A10F0">
              <w:rPr>
                <w:rFonts w:ascii="Times New Roman" w:hAnsi="Times New Roman" w:cs="Times New Roman"/>
                <w:b w:val="0"/>
                <w:color w:val="auto"/>
                <w:sz w:val="20"/>
                <w:szCs w:val="20"/>
                <w:shd w:val="clear" w:color="auto" w:fill="FFFFFF"/>
              </w:rPr>
              <w:lastRenderedPageBreak/>
              <w:t>sprawie Krajowego Rejestru Pacjentów z COVID-19</w:t>
            </w:r>
          </w:p>
        </w:tc>
        <w:tc>
          <w:tcPr>
            <w:tcW w:w="2115" w:type="pct"/>
          </w:tcPr>
          <w:p w:rsidR="006903C6" w:rsidRPr="000A10F0" w:rsidRDefault="006903C6"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7 kwietnia 2020 r. w sprawie Krajowego Rejestru Pacjentów z COVID-19 (Dz. U. poz. 625), z uwzględnieniem zmian wprowadzonych:</w:t>
            </w:r>
          </w:p>
          <w:p w:rsidR="006903C6" w:rsidRPr="000A10F0" w:rsidRDefault="006903C6"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15 maja 2020 r. zmieniającym rozporządzenie w sprawie Krajowego Rejestru Pacjentów z COVID-19 (Dz. U. poz. 873);</w:t>
            </w:r>
          </w:p>
          <w:p w:rsidR="006903C6" w:rsidRPr="000A10F0" w:rsidRDefault="006903C6"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rozporządzeniem Ministra Zdrowia z dnia 7 kwietnia 2021 r. zmieniającym rozporządzenie w sprawie Krajowego Rejestru Pacjentów z COVID-19 (Dz. U. poz. 636)</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12 października 2021 r.</w:t>
            </w:r>
          </w:p>
        </w:tc>
        <w:tc>
          <w:tcPr>
            <w:tcW w:w="1174" w:type="pct"/>
          </w:tcPr>
          <w:p w:rsidR="006903C6" w:rsidRPr="000A10F0" w:rsidRDefault="006903C6" w:rsidP="000E1A81">
            <w:pPr>
              <w:rPr>
                <w:rFonts w:ascii="Times New Roman" w:hAnsi="Times New Roman" w:cs="Times New Roman"/>
                <w:sz w:val="20"/>
                <w:szCs w:val="20"/>
              </w:rPr>
            </w:pPr>
            <w:hyperlink r:id="rId375" w:history="1">
              <w:r w:rsidRPr="000A10F0">
                <w:rPr>
                  <w:rStyle w:val="Hipercze"/>
                  <w:rFonts w:ascii="Times New Roman" w:hAnsi="Times New Roman" w:cs="Times New Roman"/>
                  <w:sz w:val="20"/>
                  <w:szCs w:val="20"/>
                </w:rPr>
                <w:t>Obwieszczenie Ministra Zdrowia z dnia 20 września 2021 r. w sprawie ogłoszenia jednolitego tekstu rozporządzenia Ministra Zdrowia w sprawie Krajowego Rejestru Pacjentów z COVID-19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6903C6" w:rsidRPr="000A10F0" w:rsidRDefault="006903C6"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6903C6" w:rsidRPr="000A10F0" w:rsidRDefault="006903C6"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t>
            </w:r>
            <w:r w:rsidRPr="000A10F0">
              <w:rPr>
                <w:rFonts w:ascii="Times New Roman" w:eastAsia="Times New Roman" w:hAnsi="Times New Roman" w:cs="Times New Roman"/>
                <w:sz w:val="20"/>
                <w:szCs w:val="20"/>
                <w:lang w:eastAsia="pl-PL"/>
              </w:rPr>
              <w:lastRenderedPageBreak/>
              <w:t>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6903C6" w:rsidRPr="000A10F0" w:rsidRDefault="006903C6" w:rsidP="000E1A81">
            <w:pPr>
              <w:rPr>
                <w:rFonts w:ascii="Times New Roman" w:hAnsi="Times New Roman" w:cs="Times New Roman"/>
                <w:sz w:val="20"/>
                <w:szCs w:val="20"/>
              </w:rPr>
            </w:pPr>
            <w:hyperlink r:id="rId376" w:history="1">
              <w:r w:rsidRPr="000A10F0">
                <w:rPr>
                  <w:rStyle w:val="Hipercze"/>
                  <w:rFonts w:ascii="Times New Roman" w:hAnsi="Times New Roman" w:cs="Times New Roman"/>
                  <w:sz w:val="20"/>
                  <w:szCs w:val="20"/>
                </w:rPr>
                <w:t>Projekt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6903C6" w:rsidRPr="000A10F0" w:rsidRDefault="006903C6" w:rsidP="002D1BD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minister właściwy do spraw zdrowia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 rozporządzenie, w sprawie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 składu komisji złożonej z lekarzy specjalistów z odpowiednich dziedzin medycyny, która wydaje orzeczenie o stanie zdrowia farmaceuty oraz sposób jej działania,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 tryb</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orzekania o stanie zdrowia farmaceuty.</w:t>
            </w:r>
          </w:p>
          <w:p w:rsidR="006903C6" w:rsidRPr="000A10F0" w:rsidRDefault="006903C6"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6903C6" w:rsidRPr="000A10F0" w:rsidRDefault="006903C6"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6903C6" w:rsidRPr="000A10F0" w:rsidRDefault="006903C6"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6903C6" w:rsidRPr="000A10F0" w:rsidRDefault="006903C6"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 podstawie orzeczenia komisji lekarskiej okręgowa rada aptekarska </w:t>
            </w:r>
            <w:r w:rsidRPr="000A10F0">
              <w:rPr>
                <w:rFonts w:ascii="Times New Roman" w:eastAsia="Times New Roman" w:hAnsi="Times New Roman" w:cs="Times New Roman"/>
                <w:sz w:val="20"/>
                <w:szCs w:val="20"/>
                <w:lang w:eastAsia="pl-PL"/>
              </w:rPr>
              <w:lastRenderedPageBreak/>
              <w:t>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Komisja Prawnicza</w:t>
            </w:r>
          </w:p>
        </w:tc>
        <w:tc>
          <w:tcPr>
            <w:tcW w:w="1174" w:type="pct"/>
          </w:tcPr>
          <w:p w:rsidR="006903C6" w:rsidRPr="000A10F0" w:rsidRDefault="006903C6" w:rsidP="000E1A81">
            <w:pPr>
              <w:rPr>
                <w:rFonts w:ascii="Times New Roman" w:hAnsi="Times New Roman" w:cs="Times New Roman"/>
                <w:sz w:val="20"/>
                <w:szCs w:val="20"/>
              </w:rPr>
            </w:pPr>
            <w:hyperlink r:id="rId377" w:anchor="12795116" w:history="1">
              <w:r w:rsidRPr="000A10F0">
                <w:rPr>
                  <w:rStyle w:val="Hipercze"/>
                  <w:rFonts w:ascii="Times New Roman" w:hAnsi="Times New Roman" w:cs="Times New Roman"/>
                  <w:sz w:val="20"/>
                  <w:szCs w:val="20"/>
                </w:rPr>
                <w:t>Projekt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zarządzenia zmieniające zarządzenie w sprawie warunków zawierania i realizacji umów w rodzaju leczenie szpitalne– świadczenia kompleksowe</w:t>
            </w:r>
          </w:p>
        </w:tc>
        <w:tc>
          <w:tcPr>
            <w:tcW w:w="2115" w:type="pct"/>
          </w:tcPr>
          <w:p w:rsidR="006903C6" w:rsidRPr="000A10F0" w:rsidRDefault="006903C6" w:rsidP="008930E8">
            <w:pPr>
              <w:pStyle w:val="NormalnyWeb"/>
              <w:spacing w:after="0"/>
              <w:rPr>
                <w:color w:val="000000"/>
                <w:sz w:val="20"/>
                <w:szCs w:val="20"/>
              </w:rPr>
            </w:pPr>
            <w:r w:rsidRPr="000A10F0">
              <w:rPr>
                <w:color w:val="000000"/>
                <w:sz w:val="20"/>
                <w:szCs w:val="20"/>
              </w:rPr>
              <w:t>Zarządzenie stanowi wykonanie upoważnienia ustawowego zawartego w</w:t>
            </w:r>
            <w:r>
              <w:rPr>
                <w:color w:val="000000"/>
                <w:sz w:val="20"/>
                <w:szCs w:val="20"/>
              </w:rPr>
              <w:t xml:space="preserve"> </w:t>
            </w:r>
            <w:r w:rsidRPr="000A10F0">
              <w:rPr>
                <w:color w:val="000000"/>
                <w:sz w:val="20"/>
                <w:szCs w:val="20"/>
              </w:rPr>
              <w:t>art.</w:t>
            </w:r>
            <w:r>
              <w:rPr>
                <w:color w:val="000000"/>
                <w:sz w:val="20"/>
                <w:szCs w:val="20"/>
              </w:rPr>
              <w:t xml:space="preserve"> </w:t>
            </w:r>
            <w:r w:rsidRPr="000A10F0">
              <w:rPr>
                <w:color w:val="000000"/>
                <w:sz w:val="20"/>
                <w:szCs w:val="20"/>
              </w:rPr>
              <w:t>146 ust. 1 ustawy z dnia 27 sierpnia 2004 r. o świadczeniach opieki zdrowotnej finansowanych ze środków publicznych (Dz. U. z 2021 r. poz. 1285 z późn. zm.), zwanej dalej „ustawą o świadczeniach”.</w:t>
            </w:r>
            <w:r w:rsidRPr="000A10F0">
              <w:rPr>
                <w:color w:val="000000"/>
                <w:sz w:val="20"/>
                <w:szCs w:val="20"/>
              </w:rPr>
              <w:br/>
              <w:t>Przedmiotowa zmiana w zakresie merytorycznym wynika bezpośrednio (symetryzacja przepisów) z zarządzenia Nr 55/2021/DSOZ Prezesa Narodowego Funduszu Zdrowia z dnia 31 marca</w:t>
            </w:r>
            <w:r>
              <w:rPr>
                <w:color w:val="000000"/>
                <w:sz w:val="20"/>
                <w:szCs w:val="20"/>
              </w:rPr>
              <w:t xml:space="preserve"> </w:t>
            </w:r>
            <w:r w:rsidRPr="000A10F0">
              <w:rPr>
                <w:color w:val="000000"/>
                <w:sz w:val="20"/>
                <w:szCs w:val="20"/>
              </w:rPr>
              <w:t>2021 r. w sprawie określenia warunków zawierania i realizacji umów w rodzaju leczenie szpitalne oraz leczenie szpitalne – świadczenia wysokospecjalistyczne.</w:t>
            </w:r>
            <w:r w:rsidRPr="000A10F0">
              <w:rPr>
                <w:color w:val="000000"/>
                <w:sz w:val="20"/>
                <w:szCs w:val="20"/>
              </w:rPr>
              <w:br/>
              <w:t>W niniejszym zarządzeniu zmieniającym zarządzenie Nr 166/2019/DSOZ Prezesa Narodowego Funduszu Zdrowia z dnia 29 listopada 2019 r. w sprawie</w:t>
            </w:r>
            <w:r>
              <w:rPr>
                <w:color w:val="000000"/>
                <w:sz w:val="20"/>
                <w:szCs w:val="20"/>
              </w:rPr>
              <w:t xml:space="preserve"> </w:t>
            </w:r>
            <w:r w:rsidRPr="000A10F0">
              <w:rPr>
                <w:color w:val="000000"/>
                <w:sz w:val="20"/>
                <w:szCs w:val="20"/>
              </w:rPr>
              <w:t>warunków zawierania i realizacji umów w rodzaju leczenie szpitalne – świadczenia kompleksowe wprowadzono zmiany w związku z</w:t>
            </w:r>
            <w:r>
              <w:rPr>
                <w:color w:val="000000"/>
                <w:sz w:val="20"/>
                <w:szCs w:val="20"/>
              </w:rPr>
              <w:t xml:space="preserve"> </w:t>
            </w:r>
            <w:r w:rsidRPr="000A10F0">
              <w:rPr>
                <w:color w:val="000000"/>
                <w:sz w:val="20"/>
                <w:szCs w:val="20"/>
              </w:rPr>
              <w:t>opublikowanym obwieszczeniem Prezesa Agencji Oceny Technologii Medycznych i</w:t>
            </w:r>
            <w:r>
              <w:rPr>
                <w:color w:val="000000"/>
                <w:sz w:val="20"/>
                <w:szCs w:val="20"/>
              </w:rPr>
              <w:t xml:space="preserve"> </w:t>
            </w:r>
            <w:r w:rsidRPr="000A10F0">
              <w:rPr>
                <w:color w:val="000000"/>
                <w:sz w:val="20"/>
                <w:szCs w:val="20"/>
              </w:rPr>
              <w:t>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r w:rsidRPr="000A10F0">
              <w:rPr>
                <w:color w:val="000000"/>
                <w:sz w:val="20"/>
                <w:szCs w:val="20"/>
              </w:rPr>
              <w:br/>
              <w:t xml:space="preserve"> - Pomostowanie naczyń wieńcowych z plastyką;</w:t>
            </w:r>
            <w:r>
              <w:rPr>
                <w:color w:val="000000"/>
                <w:sz w:val="20"/>
                <w:szCs w:val="20"/>
              </w:rPr>
              <w:t xml:space="preserve"> </w:t>
            </w:r>
            <w:r w:rsidRPr="000A10F0">
              <w:rPr>
                <w:color w:val="000000"/>
                <w:sz w:val="20"/>
                <w:szCs w:val="20"/>
              </w:rPr>
              <w:br/>
              <w:t xml:space="preserve"> - Pomostowanie naczyń wieńcowych z pw &gt;=2;</w:t>
            </w:r>
            <w:r w:rsidRPr="000A10F0">
              <w:rPr>
                <w:color w:val="000000"/>
                <w:sz w:val="20"/>
                <w:szCs w:val="20"/>
              </w:rPr>
              <w:br/>
              <w:t xml:space="preserve"> - Pomostowanie naczyń wieńcowych bez pw</w:t>
            </w:r>
            <w:r w:rsidRPr="000A10F0">
              <w:rPr>
                <w:color w:val="000000"/>
                <w:sz w:val="20"/>
                <w:szCs w:val="20"/>
              </w:rPr>
              <w:b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w:t>
            </w:r>
            <w:r w:rsidRPr="000A10F0">
              <w:rPr>
                <w:color w:val="000000"/>
                <w:sz w:val="20"/>
                <w:szCs w:val="20"/>
              </w:rPr>
              <w:lastRenderedPageBreak/>
              <w:t>dokonano podziału na</w:t>
            </w:r>
            <w:r>
              <w:rPr>
                <w:color w:val="000000"/>
                <w:sz w:val="20"/>
                <w:szCs w:val="20"/>
              </w:rPr>
              <w:t xml:space="preserve"> </w:t>
            </w:r>
            <w:r w:rsidRPr="000A10F0">
              <w:rPr>
                <w:color w:val="000000"/>
                <w:sz w:val="20"/>
                <w:szCs w:val="20"/>
              </w:rPr>
              <w:t>dwa produkty, zróżnicowane występowaniem powikłań lub ich brakiem: E05G - Pomostowanie naczyń wieńcowych z pw &gt;=2 oraz E06G - Pomostowanie naczyń wieńcowych bez pw. Jednocześnie podwyższono, zgodnie z opublikowaną taryfą, wycenę przedmiotowych świadczeń, co pozwoli na</w:t>
            </w:r>
            <w:r>
              <w:rPr>
                <w:color w:val="000000"/>
                <w:sz w:val="20"/>
                <w:szCs w:val="20"/>
              </w:rPr>
              <w:t xml:space="preserve"> </w:t>
            </w:r>
            <w:r w:rsidRPr="000A10F0">
              <w:rPr>
                <w:color w:val="000000"/>
                <w:sz w:val="20"/>
                <w:szCs w:val="20"/>
              </w:rPr>
              <w:t xml:space="preserve">utrzymanie wysokiego standardu leczenia w sytuacji rosnących kosztów wynikających ze wzrostu płac, który powoduje wzrost kosztów funkcjonowania oddziałów i procedur na bloku operacyjnym. </w:t>
            </w:r>
            <w:r w:rsidRPr="000A10F0">
              <w:rPr>
                <w:color w:val="000000"/>
                <w:sz w:val="20"/>
                <w:szCs w:val="20"/>
              </w:rPr>
              <w:br/>
              <w:t>Projekt zarządzenia Prezesa Narodowego Funduszu Zdrowia, zgodnie z</w:t>
            </w:r>
            <w:r>
              <w:rPr>
                <w:color w:val="000000"/>
                <w:sz w:val="20"/>
                <w:szCs w:val="20"/>
              </w:rPr>
              <w:t xml:space="preserve"> </w:t>
            </w:r>
            <w:r w:rsidRPr="000A10F0">
              <w:rPr>
                <w:color w:val="000000"/>
                <w:sz w:val="20"/>
                <w:szCs w:val="20"/>
              </w:rPr>
              <w:t>art.</w:t>
            </w:r>
            <w:r>
              <w:rPr>
                <w:color w:val="000000"/>
                <w:sz w:val="20"/>
                <w:szCs w:val="20"/>
              </w:rPr>
              <w:t xml:space="preserve"> </w:t>
            </w:r>
            <w:r w:rsidRPr="000A10F0">
              <w:rPr>
                <w:color w:val="000000"/>
                <w:sz w:val="20"/>
                <w:szCs w:val="20"/>
              </w:rPr>
              <w:t>146 ust. 4 ustawy o świadczeniach oraz zgodnie z § 2 ust. 3 załącznika do rozporządzenia Ministra Zdrowia z dnia 8 września 2015 r. w sprawie ogólnych warunków umów o</w:t>
            </w:r>
            <w:r>
              <w:rPr>
                <w:color w:val="000000"/>
                <w:sz w:val="20"/>
                <w:szCs w:val="20"/>
              </w:rPr>
              <w:t xml:space="preserve"> </w:t>
            </w:r>
            <w:r w:rsidRPr="000A10F0">
              <w:rPr>
                <w:color w:val="000000"/>
                <w:sz w:val="20"/>
                <w:szCs w:val="20"/>
              </w:rPr>
              <w:t>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sidRPr="000A10F0">
              <w:rPr>
                <w:color w:val="000000"/>
                <w:sz w:val="20"/>
                <w:szCs w:val="20"/>
              </w:rPr>
              <w:br/>
              <w:t>Powyższe działania zostały podjęte w ramach realizacji celu nr 2 Strategii Narodowego Funduszu Zdrowia na lata 2019-2023 – Poprawa jakości i dostępności świadczeń opieki zdrowotnej.</w:t>
            </w:r>
            <w:r w:rsidRPr="000A10F0">
              <w:rPr>
                <w:color w:val="000000"/>
                <w:sz w:val="20"/>
                <w:szCs w:val="20"/>
              </w:rPr>
              <w:br/>
              <w:t>Skutki finansowe wprowadzonej zmiany zostały uwzględnione w zarządzeniu zmieniającym (projekt z dnia 06 października 2021 r.) zarządzenie</w:t>
            </w:r>
            <w:r>
              <w:rPr>
                <w:color w:val="000000"/>
                <w:sz w:val="20"/>
                <w:szCs w:val="20"/>
              </w:rPr>
              <w:t xml:space="preserve"> </w:t>
            </w:r>
            <w:r w:rsidRPr="000A10F0">
              <w:rPr>
                <w:color w:val="000000"/>
                <w:sz w:val="20"/>
                <w:szCs w:val="20"/>
              </w:rPr>
              <w:t>Nr 55/2021/DSOZ Prezesa Narodowego Funduszu Zdrowia z dnia 31 marca</w:t>
            </w:r>
            <w:r>
              <w:rPr>
                <w:color w:val="000000"/>
                <w:sz w:val="20"/>
                <w:szCs w:val="20"/>
              </w:rPr>
              <w:t xml:space="preserve"> </w:t>
            </w:r>
            <w:r w:rsidRPr="000A10F0">
              <w:rPr>
                <w:color w:val="000000"/>
                <w:sz w:val="20"/>
                <w:szCs w:val="20"/>
              </w:rPr>
              <w:t xml:space="preserve">2021 r. w sprawie określenia warunków zawierania i realizacji umów w rodzaju leczenie szpitalne oraz leczenie szpitalne – świadczenia wysokospecjalistyczne (z późn zm.). </w:t>
            </w:r>
            <w:r w:rsidRPr="000A10F0">
              <w:rPr>
                <w:color w:val="000000"/>
                <w:sz w:val="20"/>
                <w:szCs w:val="20"/>
              </w:rPr>
              <w:br/>
              <w:t>Zarządzenie wchodzi w życie z dniem 1 listopada 2021 r.</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dnia 22 października 2021 r. (</w:t>
            </w:r>
            <w:hyperlink r:id="rId378"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79" w:history="1">
              <w:r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2D6BA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164/2021/DSOZPREZESA NARODOWEGO FUNDUSZU ZDROWIA z </w:t>
            </w:r>
            <w:r w:rsidRPr="000A10F0">
              <w:rPr>
                <w:rFonts w:ascii="Times New Roman" w:hAnsi="Times New Roman" w:cs="Times New Roman"/>
                <w:b w:val="0"/>
                <w:color w:val="auto"/>
                <w:sz w:val="20"/>
                <w:szCs w:val="20"/>
                <w:shd w:val="clear" w:color="auto" w:fill="FFFFFF"/>
              </w:rPr>
              <w:lastRenderedPageBreak/>
              <w:t>dnia 08.10.2021 r. zmieniające zarządzenie w sprawie zasad sprawozdawania oraz warunków rozliczania świadczeń opieki zdrowotnej związanych z zapobieganiem, przeciwdziałaniem i zwalczaniem COVID-19</w:t>
            </w:r>
          </w:p>
        </w:tc>
        <w:tc>
          <w:tcPr>
            <w:tcW w:w="2115" w:type="pct"/>
          </w:tcPr>
          <w:p w:rsidR="006903C6" w:rsidRPr="000A10F0" w:rsidRDefault="006903C6" w:rsidP="008930E8">
            <w:pPr>
              <w:pStyle w:val="NormalnyWeb"/>
              <w:spacing w:before="0" w:beforeAutospacing="0" w:after="0"/>
              <w:rPr>
                <w:color w:val="000000"/>
                <w:sz w:val="20"/>
                <w:szCs w:val="20"/>
              </w:rPr>
            </w:pPr>
            <w:r w:rsidRPr="000A10F0">
              <w:rPr>
                <w:color w:val="000000"/>
                <w:sz w:val="20"/>
                <w:szCs w:val="20"/>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 Na jego podstawie wykaz podmiotów wykonujących działalność leczniczą, które udzielają świadczeń opieki zdrowotnej, w tym transportu sanitarnego, w związku z </w:t>
            </w:r>
            <w:r w:rsidRPr="000A10F0">
              <w:rPr>
                <w:color w:val="000000"/>
                <w:sz w:val="20"/>
                <w:szCs w:val="20"/>
              </w:rPr>
              <w:lastRenderedPageBreak/>
              <w:t>przeciwdziałaniem COVID-19 prowadzonym przez Narodowy Fundusz Zdrowia od dnia 5 października 2021 r. obejmuje jedno izolatorium na terenie danego województwa. 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w:t>
            </w:r>
            <w:r>
              <w:rPr>
                <w:color w:val="000000"/>
                <w:sz w:val="20"/>
                <w:szCs w:val="20"/>
              </w:rPr>
              <w:t xml:space="preserve"> </w:t>
            </w:r>
            <w:r w:rsidRPr="000A10F0">
              <w:rPr>
                <w:color w:val="000000"/>
                <w:sz w:val="20"/>
                <w:szCs w:val="20"/>
              </w:rPr>
              <w:t>podstawie art. 33 ust. 7 ustawy z dnia 5</w:t>
            </w:r>
            <w:r>
              <w:rPr>
                <w:color w:val="000000"/>
                <w:sz w:val="20"/>
                <w:szCs w:val="20"/>
              </w:rPr>
              <w:t xml:space="preserve"> </w:t>
            </w:r>
            <w:r w:rsidRPr="000A10F0">
              <w:rPr>
                <w:color w:val="000000"/>
                <w:sz w:val="20"/>
                <w:szCs w:val="20"/>
              </w:rPr>
              <w:t>grudnia 2008 r. o zapobieganiu oraz zwalczaniu zakażeń i chorób zakaźnych u ludzi</w:t>
            </w:r>
            <w:r>
              <w:rPr>
                <w:color w:val="000000"/>
                <w:sz w:val="20"/>
                <w:szCs w:val="20"/>
              </w:rPr>
              <w:t xml:space="preserve"> </w:t>
            </w:r>
            <w:r w:rsidRPr="000A10F0">
              <w:rPr>
                <w:color w:val="000000"/>
                <w:sz w:val="20"/>
                <w:szCs w:val="20"/>
              </w:rPr>
              <w:t xml:space="preserve">(Dz.U. z 2020 r. poz. 1845, z późn. zm.). 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 Przedmiotowe świadczenia będą finansowane przez Narodowy Fundusz Zdrowia ze środków pochodzących z Funduszu Przeciwdziałania COVID-19 z części, której dysponentem jest minister właściwy do spraw zdrowia. </w:t>
            </w:r>
            <w:r w:rsidRPr="000A10F0">
              <w:rPr>
                <w:color w:val="000000"/>
                <w:sz w:val="20"/>
                <w:szCs w:val="20"/>
              </w:rPr>
              <w:br/>
              <w:t>Przepisy zarządzenia stosuje się do rozliczania świadczeń opieki zdrowotnej udzielanych od dnia 5 października 2021 r. i wchodzą w życie z dniem następującym po dniu podpisania.</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października 2021 r.</w:t>
            </w:r>
          </w:p>
        </w:tc>
        <w:tc>
          <w:tcPr>
            <w:tcW w:w="1174" w:type="pct"/>
          </w:tcPr>
          <w:p w:rsidR="006903C6" w:rsidRPr="000A10F0" w:rsidRDefault="006903C6" w:rsidP="000E1A81">
            <w:pPr>
              <w:rPr>
                <w:rFonts w:ascii="Times New Roman" w:hAnsi="Times New Roman" w:cs="Times New Roman"/>
                <w:sz w:val="20"/>
                <w:szCs w:val="20"/>
              </w:rPr>
            </w:pPr>
            <w:hyperlink r:id="rId380"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07.10.2021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października 2021 r. w sprawie powołania </w:t>
            </w:r>
            <w:r w:rsidRPr="000A10F0">
              <w:rPr>
                <w:rFonts w:ascii="Times New Roman" w:hAnsi="Times New Roman" w:cs="Times New Roman"/>
                <w:b w:val="0"/>
                <w:color w:val="auto"/>
                <w:sz w:val="20"/>
                <w:szCs w:val="20"/>
                <w:shd w:val="clear" w:color="auto" w:fill="FFFFFF"/>
              </w:rPr>
              <w:lastRenderedPageBreak/>
              <w:t>Komitetu Audytu</w:t>
            </w:r>
          </w:p>
        </w:tc>
        <w:tc>
          <w:tcPr>
            <w:tcW w:w="2115" w:type="pct"/>
          </w:tcPr>
          <w:p w:rsidR="006903C6" w:rsidRPr="000A10F0" w:rsidRDefault="006903C6" w:rsidP="00F75957">
            <w:pPr>
              <w:pStyle w:val="NormalnyWeb"/>
              <w:spacing w:after="0"/>
              <w:rPr>
                <w:color w:val="000000"/>
                <w:sz w:val="20"/>
                <w:szCs w:val="20"/>
              </w:rPr>
            </w:pPr>
            <w:r w:rsidRPr="000A10F0">
              <w:rPr>
                <w:color w:val="000000"/>
                <w:sz w:val="20"/>
                <w:szCs w:val="20"/>
              </w:rPr>
              <w:lastRenderedPageBreak/>
              <w:t>Traci moc zarządzenie Ministra Zdrowia z dnia 30 października 2019 r. w sprawie powołania Komitetu Audytu (Dz. Urz. Min. Zdrow. poz. 92).</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8 października 2021 r.</w:t>
            </w:r>
          </w:p>
        </w:tc>
        <w:tc>
          <w:tcPr>
            <w:tcW w:w="1174" w:type="pct"/>
          </w:tcPr>
          <w:p w:rsidR="006903C6" w:rsidRPr="000A10F0" w:rsidRDefault="006903C6" w:rsidP="000E1A81">
            <w:pPr>
              <w:rPr>
                <w:rFonts w:ascii="Times New Roman" w:hAnsi="Times New Roman" w:cs="Times New Roman"/>
                <w:sz w:val="20"/>
                <w:szCs w:val="20"/>
              </w:rPr>
            </w:pPr>
            <w:hyperlink r:id="rId381" w:history="1">
              <w:r w:rsidRPr="000A10F0">
                <w:rPr>
                  <w:rStyle w:val="Hipercze"/>
                  <w:rFonts w:ascii="Times New Roman" w:hAnsi="Times New Roman" w:cs="Times New Roman"/>
                  <w:sz w:val="20"/>
                  <w:szCs w:val="20"/>
                </w:rPr>
                <w:t>Zarządzenie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07.10.2021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6903C6" w:rsidRPr="000A10F0" w:rsidRDefault="006903C6" w:rsidP="00F75957">
            <w:pPr>
              <w:pStyle w:val="NormalnyWeb"/>
              <w:spacing w:before="0" w:beforeAutospacing="0" w:after="0" w:afterAutospacing="0"/>
              <w:rPr>
                <w:color w:val="000000"/>
                <w:sz w:val="20"/>
                <w:szCs w:val="20"/>
              </w:rPr>
            </w:pPr>
            <w:r w:rsidRPr="000A10F0">
              <w:rPr>
                <w:color w:val="000000"/>
                <w:sz w:val="20"/>
                <w:szCs w:val="20"/>
              </w:rPr>
              <w:t>Do zadań Zespołu należy:</w:t>
            </w:r>
          </w:p>
          <w:p w:rsidR="006903C6" w:rsidRPr="000A10F0" w:rsidRDefault="006903C6" w:rsidP="00F75957">
            <w:pPr>
              <w:pStyle w:val="NormalnyWeb"/>
              <w:spacing w:before="0" w:beforeAutospacing="0" w:after="0" w:afterAutospacing="0"/>
              <w:rPr>
                <w:color w:val="000000"/>
                <w:sz w:val="20"/>
                <w:szCs w:val="20"/>
              </w:rPr>
            </w:pPr>
            <w:r w:rsidRPr="000A10F0">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6903C6" w:rsidRPr="000A10F0" w:rsidRDefault="006903C6" w:rsidP="00F75957">
            <w:pPr>
              <w:pStyle w:val="NormalnyWeb"/>
              <w:spacing w:before="0" w:beforeAutospacing="0" w:after="0" w:afterAutospacing="0"/>
              <w:rPr>
                <w:color w:val="000000"/>
                <w:sz w:val="20"/>
                <w:szCs w:val="20"/>
              </w:rPr>
            </w:pPr>
            <w:r w:rsidRPr="000A10F0">
              <w:rPr>
                <w:color w:val="000000"/>
                <w:sz w:val="20"/>
                <w:szCs w:val="20"/>
              </w:rPr>
              <w:t>Polskiej, wraz z określeniem standardu świadczenia tych usług oraz sposobu monitorowania, w tym ewaluacji ich realizacji;</w:t>
            </w:r>
          </w:p>
          <w:p w:rsidR="006903C6" w:rsidRPr="000A10F0" w:rsidRDefault="006903C6" w:rsidP="00F75957">
            <w:pPr>
              <w:pStyle w:val="NormalnyWeb"/>
              <w:spacing w:before="0" w:beforeAutospacing="0" w:after="0" w:afterAutospacing="0"/>
              <w:rPr>
                <w:color w:val="000000"/>
                <w:sz w:val="20"/>
                <w:szCs w:val="20"/>
              </w:rPr>
            </w:pPr>
            <w:r w:rsidRPr="000A10F0">
              <w:rPr>
                <w:color w:val="000000"/>
                <w:sz w:val="20"/>
                <w:szCs w:val="20"/>
              </w:rPr>
              <w:t>2) ustalenie przedmiotu i zakresu zadań farmaceuty klinicznego i szpitalnego w ramach usług, o których mowa w pkt 1;</w:t>
            </w:r>
          </w:p>
          <w:p w:rsidR="006903C6" w:rsidRPr="000A10F0" w:rsidRDefault="006903C6" w:rsidP="00F75957">
            <w:pPr>
              <w:pStyle w:val="NormalnyWeb"/>
              <w:spacing w:before="0" w:beforeAutospacing="0" w:after="0" w:afterAutospacing="0"/>
              <w:rPr>
                <w:color w:val="000000"/>
                <w:sz w:val="20"/>
                <w:szCs w:val="20"/>
              </w:rPr>
            </w:pPr>
            <w:r w:rsidRPr="000A10F0">
              <w:rPr>
                <w:color w:val="000000"/>
                <w:sz w:val="20"/>
                <w:szCs w:val="20"/>
              </w:rPr>
              <w:t>3) określenie przedmiotu i zakresu niezbędnych zmian w kształceniu farmaceutów klinicznych i szpitalnych w celu urealnienia realizacji usług, o których mowa w pkt 1;</w:t>
            </w:r>
          </w:p>
          <w:p w:rsidR="006903C6" w:rsidRPr="000A10F0" w:rsidRDefault="006903C6" w:rsidP="00F75957">
            <w:pPr>
              <w:pStyle w:val="NormalnyWeb"/>
              <w:spacing w:before="0" w:beforeAutospacing="0" w:after="0" w:afterAutospacing="0"/>
              <w:rPr>
                <w:color w:val="000000"/>
                <w:sz w:val="20"/>
                <w:szCs w:val="20"/>
              </w:rPr>
            </w:pPr>
            <w:r w:rsidRPr="000A10F0">
              <w:rPr>
                <w:color w:val="000000"/>
                <w:sz w:val="20"/>
                <w:szCs w:val="20"/>
              </w:rPr>
              <w:t>4) określenie kierunków i modelu przyszłej realizacji pilotaży w zakresie, o którym mowa w pkt 1;</w:t>
            </w:r>
          </w:p>
          <w:p w:rsidR="006903C6" w:rsidRPr="000A10F0" w:rsidRDefault="006903C6" w:rsidP="00F75957">
            <w:pPr>
              <w:pStyle w:val="NormalnyWeb"/>
              <w:spacing w:before="0" w:beforeAutospacing="0" w:after="0" w:afterAutospacing="0"/>
              <w:rPr>
                <w:color w:val="000000"/>
                <w:sz w:val="20"/>
                <w:szCs w:val="20"/>
              </w:rPr>
            </w:pPr>
            <w:r w:rsidRPr="000A10F0">
              <w:rPr>
                <w:color w:val="000000"/>
                <w:sz w:val="20"/>
                <w:szCs w:val="20"/>
              </w:rPr>
              <w:t>5) określenie wykazu badań diagnostycznych, o których mowa w art. 4 ust. 7 ustawy z dnia 10 grudnia 2020 r. o zawodzie farmaceuty.</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8 października 2021 r.</w:t>
            </w:r>
          </w:p>
        </w:tc>
        <w:tc>
          <w:tcPr>
            <w:tcW w:w="1174" w:type="pct"/>
          </w:tcPr>
          <w:p w:rsidR="006903C6" w:rsidRPr="000A10F0" w:rsidRDefault="006903C6" w:rsidP="000E1A81">
            <w:pPr>
              <w:rPr>
                <w:rFonts w:ascii="Times New Roman" w:hAnsi="Times New Roman" w:cs="Times New Roman"/>
                <w:sz w:val="20"/>
                <w:szCs w:val="20"/>
              </w:rPr>
            </w:pPr>
            <w:hyperlink r:id="rId382" w:history="1">
              <w:r w:rsidRPr="000A10F0">
                <w:rPr>
                  <w:rStyle w:val="Hipercze"/>
                  <w:rFonts w:ascii="Times New Roman" w:hAnsi="Times New Roman" w:cs="Times New Roman"/>
                  <w:sz w:val="20"/>
                  <w:szCs w:val="20"/>
                </w:rPr>
                <w:t>Zarządzenie z dnia 6 października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06.10.2021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161/2021/DSM PREZESA NARODOWEGO FUNDUSZU ZDROWIA z dnia 05.10.2021 r. zmieniające zarządzenie w </w:t>
            </w:r>
            <w:r w:rsidRPr="000A10F0">
              <w:rPr>
                <w:rFonts w:ascii="Times New Roman" w:hAnsi="Times New Roman" w:cs="Times New Roman"/>
                <w:b w:val="0"/>
                <w:color w:val="auto"/>
                <w:sz w:val="20"/>
                <w:szCs w:val="20"/>
                <w:shd w:val="clear" w:color="auto" w:fill="FFFFFF"/>
              </w:rPr>
              <w:lastRenderedPageBreak/>
              <w:t>sprawie określenia warunków zawierania i realizacji umów o udzielanie świadczeń opieki zdrowotnej w rodzaju lecznictwo uzdrowiskowe</w:t>
            </w:r>
          </w:p>
        </w:tc>
        <w:tc>
          <w:tcPr>
            <w:tcW w:w="2115" w:type="pct"/>
          </w:tcPr>
          <w:p w:rsidR="006903C6" w:rsidRPr="000A10F0" w:rsidRDefault="006903C6" w:rsidP="00167409">
            <w:pPr>
              <w:pStyle w:val="NormalnyWeb"/>
              <w:rPr>
                <w:color w:val="000000"/>
                <w:sz w:val="20"/>
                <w:szCs w:val="20"/>
              </w:rPr>
            </w:pPr>
            <w:r w:rsidRPr="000A10F0">
              <w:rPr>
                <w:color w:val="000000"/>
                <w:sz w:val="20"/>
                <w:szCs w:val="20"/>
              </w:rPr>
              <w:lastRenderedPageBreak/>
              <w:t>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w:t>
            </w:r>
            <w:r>
              <w:rPr>
                <w:color w:val="000000"/>
                <w:sz w:val="20"/>
                <w:szCs w:val="20"/>
              </w:rPr>
              <w:t xml:space="preserve"> </w:t>
            </w:r>
            <w:r w:rsidRPr="000A10F0">
              <w:rPr>
                <w:color w:val="000000"/>
                <w:sz w:val="20"/>
                <w:szCs w:val="20"/>
              </w:rPr>
              <w:t xml:space="preserve">późn. zm.). </w:t>
            </w:r>
          </w:p>
          <w:p w:rsidR="006903C6" w:rsidRPr="000A10F0" w:rsidRDefault="006903C6" w:rsidP="00167409">
            <w:pPr>
              <w:pStyle w:val="NormalnyWeb"/>
              <w:rPr>
                <w:color w:val="000000"/>
                <w:sz w:val="20"/>
                <w:szCs w:val="20"/>
              </w:rPr>
            </w:pPr>
            <w:r w:rsidRPr="000A10F0">
              <w:rPr>
                <w:color w:val="000000"/>
                <w:sz w:val="20"/>
                <w:szCs w:val="20"/>
              </w:rPr>
              <w:lastRenderedPageBreak/>
              <w:t>Zważywszy, iż zmiany wprowadzone do zarządzenia mają charakter porządkowy polegający wyłącznie na dostosowaniu przepisów zarządzenia do ww. rozporządzenia Ministra Zdrowia, uznano, iż projekt nie podlega konsultacjom społecznym.</w:t>
            </w:r>
          </w:p>
          <w:p w:rsidR="006903C6" w:rsidRPr="000A10F0" w:rsidRDefault="006903C6" w:rsidP="00167409">
            <w:pPr>
              <w:pStyle w:val="NormalnyWeb"/>
              <w:rPr>
                <w:color w:val="000000"/>
                <w:sz w:val="20"/>
                <w:szCs w:val="20"/>
              </w:rPr>
            </w:pPr>
            <w:r w:rsidRPr="000A10F0">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października 2021 r.</w:t>
            </w:r>
          </w:p>
        </w:tc>
        <w:tc>
          <w:tcPr>
            <w:tcW w:w="1174" w:type="pct"/>
          </w:tcPr>
          <w:p w:rsidR="006903C6" w:rsidRPr="000A10F0" w:rsidRDefault="006903C6" w:rsidP="000E1A81">
            <w:pPr>
              <w:rPr>
                <w:rFonts w:ascii="Times New Roman" w:hAnsi="Times New Roman" w:cs="Times New Roman"/>
                <w:sz w:val="20"/>
                <w:szCs w:val="20"/>
              </w:rPr>
            </w:pPr>
            <w:hyperlink r:id="rId383"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03C6" w:rsidRPr="000A10F0" w:rsidRDefault="006903C6" w:rsidP="00692133">
            <w:pPr>
              <w:pStyle w:val="NormalnyWeb"/>
              <w:rPr>
                <w:color w:val="000000"/>
                <w:sz w:val="20"/>
                <w:szCs w:val="20"/>
              </w:rPr>
            </w:pPr>
            <w:r w:rsidRPr="000A10F0">
              <w:rPr>
                <w:color w:val="000000"/>
                <w:sz w:val="20"/>
                <w:szCs w:val="20"/>
              </w:rPr>
              <w:t>Głównym dokumentem strategicznym, określającym kierunki rozwoju Rzeczypospolitej Polskiej jest „Strategia na rzecz Odpowiedzialnego Rozwoju do roku 2020 (z perspektywą do 2030 r.)” (SOR). Dokument przyjęty przez Radę Ministrów 14 lutego 2017 r.</w:t>
            </w:r>
            <w:r>
              <w:rPr>
                <w:color w:val="000000"/>
                <w:sz w:val="20"/>
                <w:szCs w:val="20"/>
              </w:rPr>
              <w:t xml:space="preserve"> </w:t>
            </w:r>
            <w:r w:rsidRPr="000A10F0">
              <w:rPr>
                <w:color w:val="000000"/>
                <w:sz w:val="20"/>
                <w:szCs w:val="20"/>
              </w:rPr>
              <w:t xml:space="preserve">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03C6" w:rsidRPr="000A10F0" w:rsidRDefault="006903C6" w:rsidP="00692133">
            <w:pPr>
              <w:pStyle w:val="NormalnyWeb"/>
              <w:rPr>
                <w:color w:val="000000"/>
                <w:sz w:val="20"/>
                <w:szCs w:val="20"/>
              </w:rPr>
            </w:pPr>
            <w:r w:rsidRPr="000A10F0">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w:t>
            </w:r>
            <w:r w:rsidRPr="000A10F0">
              <w:rPr>
                <w:color w:val="000000"/>
                <w:sz w:val="20"/>
                <w:szCs w:val="20"/>
              </w:rPr>
              <w:lastRenderedPageBreak/>
              <w:t xml:space="preserve">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03C6" w:rsidRPr="000A10F0" w:rsidRDefault="006903C6" w:rsidP="00692133">
            <w:pPr>
              <w:pStyle w:val="NormalnyWeb"/>
              <w:rPr>
                <w:color w:val="000000"/>
                <w:sz w:val="20"/>
                <w:szCs w:val="20"/>
              </w:rPr>
            </w:pPr>
            <w:r w:rsidRPr="000A10F0">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0A10F0">
              <w:rPr>
                <w:color w:val="000000"/>
                <w:sz w:val="20"/>
                <w:szCs w:val="20"/>
              </w:rPr>
              <w:lastRenderedPageBreak/>
              <w:t xml:space="preserve">profilaktykę tych chorób. </w:t>
            </w:r>
          </w:p>
          <w:p w:rsidR="006903C6" w:rsidRPr="000A10F0" w:rsidRDefault="006903C6" w:rsidP="00692133">
            <w:pPr>
              <w:pStyle w:val="NormalnyWeb"/>
              <w:rPr>
                <w:color w:val="000000"/>
                <w:sz w:val="20"/>
                <w:szCs w:val="20"/>
              </w:rPr>
            </w:pPr>
            <w:r w:rsidRPr="000A10F0">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03C6" w:rsidRPr="000A10F0" w:rsidRDefault="006903C6" w:rsidP="00692133">
            <w:pPr>
              <w:pStyle w:val="NormalnyWeb"/>
              <w:rPr>
                <w:color w:val="000000"/>
                <w:sz w:val="20"/>
                <w:szCs w:val="20"/>
              </w:rPr>
            </w:pPr>
            <w:r w:rsidRPr="000A10F0">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03C6" w:rsidRPr="000A10F0" w:rsidRDefault="006903C6" w:rsidP="00692133">
            <w:pPr>
              <w:pStyle w:val="NormalnyWeb"/>
              <w:rPr>
                <w:color w:val="000000"/>
                <w:sz w:val="20"/>
                <w:szCs w:val="20"/>
              </w:rPr>
            </w:pPr>
            <w:r w:rsidRPr="000A10F0">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0A10F0">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03C6" w:rsidRPr="000A10F0" w:rsidRDefault="006903C6" w:rsidP="00692133">
            <w:pPr>
              <w:pStyle w:val="NormalnyWeb"/>
              <w:rPr>
                <w:color w:val="000000"/>
                <w:sz w:val="20"/>
                <w:szCs w:val="20"/>
              </w:rPr>
            </w:pPr>
            <w:r w:rsidRPr="000A10F0">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03C6" w:rsidRPr="000A10F0" w:rsidRDefault="006903C6" w:rsidP="00692133">
            <w:pPr>
              <w:pStyle w:val="NormalnyWeb"/>
              <w:rPr>
                <w:color w:val="000000"/>
                <w:sz w:val="20"/>
                <w:szCs w:val="20"/>
              </w:rPr>
            </w:pPr>
            <w:r w:rsidRPr="000A10F0">
              <w:rPr>
                <w:color w:val="000000"/>
                <w:sz w:val="20"/>
                <w:szCs w:val="20"/>
              </w:rPr>
              <w:t>Zdeinstytucjonalizowane formy opieki powinny odgrywać coraz większą rolę w procesie poprawy dostępności do opieki zdrowotnej. Z jednej strony zwiększają one bowiem</w:t>
            </w:r>
            <w:r>
              <w:rPr>
                <w:color w:val="000000"/>
                <w:sz w:val="20"/>
                <w:szCs w:val="20"/>
              </w:rPr>
              <w:t xml:space="preserve"> </w:t>
            </w:r>
            <w:r w:rsidRPr="000A10F0">
              <w:rPr>
                <w:color w:val="000000"/>
                <w:sz w:val="20"/>
                <w:szCs w:val="20"/>
              </w:rPr>
              <w:t xml:space="preserve">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w:t>
            </w:r>
            <w:r w:rsidRPr="000A10F0">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03C6" w:rsidRPr="000A10F0" w:rsidRDefault="006903C6" w:rsidP="00692133">
            <w:pPr>
              <w:rPr>
                <w:rFonts w:ascii="Times New Roman" w:eastAsia="Times New Roman" w:hAnsi="Times New Roman" w:cs="Times New Roman"/>
                <w:sz w:val="20"/>
                <w:szCs w:val="20"/>
                <w:lang w:eastAsia="pl-PL"/>
              </w:rPr>
            </w:pPr>
            <w:r w:rsidRPr="000A10F0">
              <w:rPr>
                <w:rFonts w:ascii="Times New Roman" w:hAnsi="Times New Roman" w:cs="Times New Roman"/>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16 lipca 2021 r. (</w:t>
            </w:r>
            <w:hyperlink r:id="rId384" w:history="1">
              <w:r w:rsidRPr="000A10F0">
                <w:rPr>
                  <w:rStyle w:val="Hipercze"/>
                  <w:rFonts w:ascii="Times New Roman" w:hAnsi="Times New Roman" w:cs="Times New Roman"/>
                  <w:sz w:val="20"/>
                  <w:szCs w:val="20"/>
                </w:rPr>
                <w:t>dep-as@mz.gov.pl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385"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w:t>
            </w:r>
            <w:r w:rsidRPr="000A10F0">
              <w:rPr>
                <w:rFonts w:ascii="Times New Roman" w:hAnsi="Times New Roman" w:cs="Times New Roman"/>
                <w:b w:val="0"/>
                <w:color w:val="auto"/>
                <w:sz w:val="20"/>
                <w:szCs w:val="20"/>
                <w:shd w:val="clear" w:color="auto" w:fill="FFFFFF"/>
              </w:rPr>
              <w:lastRenderedPageBreak/>
              <w:t>cą w ramach sieci kardiologicznej</w:t>
            </w:r>
          </w:p>
        </w:tc>
        <w:tc>
          <w:tcPr>
            <w:tcW w:w="2115" w:type="pct"/>
          </w:tcPr>
          <w:p w:rsidR="006903C6" w:rsidRPr="000A10F0" w:rsidRDefault="006903C6"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6903C6" w:rsidRPr="000A10F0" w:rsidRDefault="006903C6"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 z mocą od 24 września 2021 r.</w:t>
            </w:r>
          </w:p>
        </w:tc>
        <w:tc>
          <w:tcPr>
            <w:tcW w:w="1174" w:type="pct"/>
          </w:tcPr>
          <w:p w:rsidR="006903C6" w:rsidRPr="000A10F0" w:rsidRDefault="006903C6" w:rsidP="000E1A81">
            <w:pPr>
              <w:rPr>
                <w:rFonts w:ascii="Times New Roman" w:hAnsi="Times New Roman" w:cs="Times New Roman"/>
                <w:sz w:val="20"/>
                <w:szCs w:val="20"/>
              </w:rPr>
            </w:pPr>
            <w:hyperlink r:id="rId386" w:history="1">
              <w:r w:rsidRPr="000A10F0">
                <w:rPr>
                  <w:rStyle w:val="Hipercze"/>
                  <w:rFonts w:ascii="Times New Roman" w:hAnsi="Times New Roman" w:cs="Times New Roman"/>
                  <w:sz w:val="20"/>
                  <w:szCs w:val="20"/>
                </w:rPr>
                <w:t>Rozporządzenie Ministra Zdrowia z dnia 30 września 2021 r. zmieniające rozporządzenie w sprawie programu pilotażowego opieki nad świadczeniobiorcą w ramach sieci kardiologicznej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6903C6" w:rsidRPr="000A10F0" w:rsidRDefault="006903C6" w:rsidP="00FD4B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8 czerwca 2017 r. o sposobie ustalania najniższego wynagrodzenia zasadniczego niektórych pracowników zatrudnionych w podmiotach leczniczych – tekst jednolity Dziennik ustaw 2021, poz. 1801</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6903C6" w:rsidRPr="000A10F0" w:rsidRDefault="006903C6" w:rsidP="000E1A81">
            <w:pPr>
              <w:rPr>
                <w:rFonts w:ascii="Times New Roman" w:hAnsi="Times New Roman" w:cs="Times New Roman"/>
                <w:sz w:val="20"/>
                <w:szCs w:val="20"/>
              </w:rPr>
            </w:pPr>
            <w:hyperlink r:id="rId387" w:history="1">
              <w:r w:rsidRPr="000A10F0">
                <w:rPr>
                  <w:rStyle w:val="Hipercze"/>
                  <w:rFonts w:ascii="Times New Roman" w:hAnsi="Times New Roman" w:cs="Times New Roman"/>
                  <w:sz w:val="20"/>
                  <w:szCs w:val="20"/>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04.10.2021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bezpiecznym przerywaniu ciąży oraz o edukacji o zdrowiu i seksualności (poselski)</w:t>
            </w:r>
          </w:p>
        </w:tc>
        <w:tc>
          <w:tcPr>
            <w:tcW w:w="2115" w:type="pct"/>
          </w:tcPr>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 xml:space="preserve">Rozstrzygnięcie przez Sejm wniosku o uzupełnienie porządku dziennego o punkt: Pierwsze czytanie poselskiego </w:t>
            </w:r>
            <w:r w:rsidRPr="000A10F0">
              <w:rPr>
                <w:rFonts w:ascii="Times New Roman" w:hAnsi="Times New Roman" w:cs="Times New Roman"/>
                <w:sz w:val="20"/>
                <w:szCs w:val="20"/>
              </w:rPr>
              <w:lastRenderedPageBreak/>
              <w:t>projektu ustawy o bezpiecznym przerywaniu ciąży oraz o edukacji o zdrowiu i seksualności – posiedzenie Sejmu 13-14 października 2021 r.</w:t>
            </w:r>
          </w:p>
        </w:tc>
        <w:tc>
          <w:tcPr>
            <w:tcW w:w="1174" w:type="pct"/>
          </w:tcPr>
          <w:p w:rsidR="006903C6" w:rsidRPr="000A10F0" w:rsidRDefault="006903C6" w:rsidP="000E1A81">
            <w:pPr>
              <w:rPr>
                <w:rFonts w:ascii="Times New Roman" w:hAnsi="Times New Roman" w:cs="Times New Roman"/>
                <w:sz w:val="20"/>
                <w:szCs w:val="20"/>
              </w:rPr>
            </w:pPr>
            <w:hyperlink r:id="rId388" w:history="1">
              <w:r w:rsidRPr="000A10F0">
                <w:rPr>
                  <w:rStyle w:val="Hipercze"/>
                  <w:rFonts w:ascii="Times New Roman" w:hAnsi="Times New Roman" w:cs="Times New Roman"/>
                  <w:sz w:val="20"/>
                  <w:szCs w:val="20"/>
                </w:rPr>
                <w:t>9-020-143-2020.pdf (sejm.gov.pl)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14 października 2021 r.</w:t>
            </w:r>
          </w:p>
        </w:tc>
        <w:tc>
          <w:tcPr>
            <w:tcW w:w="1174" w:type="pct"/>
          </w:tcPr>
          <w:p w:rsidR="006903C6" w:rsidRPr="000A10F0" w:rsidRDefault="006903C6" w:rsidP="000E1A81">
            <w:pPr>
              <w:rPr>
                <w:rFonts w:ascii="Times New Roman" w:hAnsi="Times New Roman" w:cs="Times New Roman"/>
                <w:sz w:val="20"/>
                <w:szCs w:val="20"/>
              </w:rPr>
            </w:pPr>
            <w:hyperlink r:id="rId389" w:history="1">
              <w:r w:rsidRPr="000A10F0">
                <w:rPr>
                  <w:rStyle w:val="Hipercze"/>
                  <w:rFonts w:ascii="Times New Roman" w:hAnsi="Times New Roman" w:cs="Times New Roman"/>
                  <w:sz w:val="20"/>
                  <w:szCs w:val="20"/>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04.10.2021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Uchwała Rady Ministrów w sprawie prowadzenia międzynarodowych działań </w:t>
            </w:r>
            <w:r w:rsidRPr="000A10F0">
              <w:rPr>
                <w:rFonts w:ascii="Times New Roman" w:hAnsi="Times New Roman" w:cs="Times New Roman"/>
                <w:b w:val="0"/>
                <w:color w:val="auto"/>
                <w:sz w:val="20"/>
                <w:szCs w:val="20"/>
                <w:shd w:val="clear" w:color="auto" w:fill="FFFFFF"/>
              </w:rPr>
              <w:lastRenderedPageBreak/>
              <w:t>solidarnościowych w celu profilaktyki i zwalczania zachorowań na chorobę COVID-19 oraz wyrażenia zgody na udostępnienie partnerom zagranicznym szczepionek przeciw COVID-19</w:t>
            </w:r>
          </w:p>
        </w:tc>
        <w:tc>
          <w:tcPr>
            <w:tcW w:w="2115" w:type="pct"/>
          </w:tcPr>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w:t>
            </w:r>
            <w:r w:rsidRPr="000A10F0">
              <w:rPr>
                <w:rFonts w:ascii="Times New Roman" w:eastAsia="Times New Roman" w:hAnsi="Times New Roman" w:cs="Times New Roman"/>
                <w:sz w:val="20"/>
                <w:szCs w:val="20"/>
                <w:lang w:eastAsia="pl-PL"/>
              </w:rPr>
              <w:lastRenderedPageBreak/>
              <w:t>ekonomiczno-politycznych tych partnerów, zasadnym jest udzielenie im wsparcia w formie sprzedaży, darowizny, pożyczki lub zamiany szczepionek przeciw chorobie COVID-19.</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prowadzenia międzynarodowych działań solidarnościowych;</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 będą mogły zostać spożytkowane, np. z uwagi na termin ich ważności;</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Radę Ministrów – III kwartał 2021 r. - </w:t>
            </w:r>
            <w:r w:rsidRPr="000A10F0">
              <w:rPr>
                <w:rFonts w:ascii="Times New Roman" w:hAnsi="Times New Roman" w:cs="Times New Roman"/>
                <w:sz w:val="20"/>
                <w:szCs w:val="20"/>
              </w:rPr>
              <w:lastRenderedPageBreak/>
              <w:t>ZREALIZOWANY Rada Ministrów przyjęła 21 września 2021 r.</w:t>
            </w:r>
          </w:p>
        </w:tc>
        <w:tc>
          <w:tcPr>
            <w:tcW w:w="1174" w:type="pct"/>
          </w:tcPr>
          <w:p w:rsidR="006903C6" w:rsidRPr="000A10F0" w:rsidRDefault="006903C6" w:rsidP="000E1A81">
            <w:pPr>
              <w:rPr>
                <w:rFonts w:ascii="Times New Roman" w:hAnsi="Times New Roman" w:cs="Times New Roman"/>
                <w:sz w:val="20"/>
                <w:szCs w:val="20"/>
              </w:rPr>
            </w:pPr>
            <w:hyperlink r:id="rId390" w:history="1">
              <w:r w:rsidRPr="000A10F0">
                <w:rPr>
                  <w:rStyle w:val="Hipercze"/>
                  <w:rFonts w:ascii="Times New Roman" w:hAnsi="Times New Roman" w:cs="Times New Roman"/>
                  <w:sz w:val="20"/>
                  <w:szCs w:val="20"/>
                </w:rPr>
                <w:t xml:space="preserve">Projekt uchwały Rady Ministrów zmieniającej uchwałę w sprawie prowadzenia międzynarodowych działań solidarnościowych w celu profilaktyki i zwalczania zachorowań na chorobę COVID-19 oraz wyrażenia zgody na udostępnienie partnerom zagranicznym szczepionek przeciw </w:t>
              </w:r>
              <w:r w:rsidRPr="000A10F0">
                <w:rPr>
                  <w:rStyle w:val="Hipercze"/>
                  <w:rFonts w:ascii="Times New Roman" w:hAnsi="Times New Roman" w:cs="Times New Roman"/>
                  <w:sz w:val="20"/>
                  <w:szCs w:val="20"/>
                </w:rPr>
                <w:lastRenderedPageBreak/>
                <w:t>COVID-19 -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Polityka państwa wobec epidemii HIV i AIDS została określona w </w:t>
            </w:r>
            <w:r w:rsidRPr="000A10F0">
              <w:rPr>
                <w:rFonts w:ascii="Times New Roman" w:eastAsia="Times New Roman" w:hAnsi="Times New Roman" w:cs="Times New Roman"/>
                <w:sz w:val="20"/>
                <w:szCs w:val="20"/>
                <w:lang w:eastAsia="pl-PL"/>
              </w:rPr>
              <w:lastRenderedPageBreak/>
              <w:t>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zapobiegania zakażeniom HIV wśród ogółu społeczeństwa,</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zapobiegania zakażeniom HIV wśród osób o zwiększonym poziomie zachowań ryzykownych,</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wsparcia i opieki zdrowotnej dla osób zakażonych HIV i chorych na AIDS,</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współpracy międzynarodowej,</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monitoringu.</w:t>
            </w:r>
          </w:p>
          <w:p w:rsidR="006903C6" w:rsidRPr="000A10F0" w:rsidRDefault="006903C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III kwartał 2021 r.</w:t>
            </w:r>
          </w:p>
        </w:tc>
        <w:tc>
          <w:tcPr>
            <w:tcW w:w="1174" w:type="pct"/>
          </w:tcPr>
          <w:p w:rsidR="006903C6" w:rsidRPr="000A10F0" w:rsidRDefault="006903C6" w:rsidP="000E1A81">
            <w:pPr>
              <w:rPr>
                <w:rFonts w:ascii="Times New Roman" w:hAnsi="Times New Roman" w:cs="Times New Roman"/>
                <w:sz w:val="20"/>
                <w:szCs w:val="20"/>
              </w:rPr>
            </w:pPr>
            <w:hyperlink r:id="rId391" w:history="1">
              <w:r w:rsidRPr="000A10F0">
                <w:rPr>
                  <w:rStyle w:val="Hipercze"/>
                  <w:rFonts w:ascii="Times New Roman" w:hAnsi="Times New Roman" w:cs="Times New Roman"/>
                  <w:sz w:val="20"/>
                  <w:szCs w:val="20"/>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160/2021/DSOZ PREZESA NARODOWEGO FUNDUSZU ZDROWIA z dnia 30.09.2021 r. w sprawie </w:t>
            </w:r>
            <w:r w:rsidRPr="000A10F0">
              <w:rPr>
                <w:rFonts w:ascii="Times New Roman" w:hAnsi="Times New Roman" w:cs="Times New Roman"/>
                <w:b w:val="0"/>
                <w:color w:val="auto"/>
                <w:sz w:val="20"/>
                <w:szCs w:val="20"/>
                <w:shd w:val="clear" w:color="auto" w:fill="FFFFFF"/>
              </w:rPr>
              <w:lastRenderedPageBreak/>
              <w:t>warunków zawarcia i realizacji umów o udzielanie świadczeń opieki zdrowotnej w zakresie podstawowej opieki zdrowotnej</w:t>
            </w:r>
          </w:p>
        </w:tc>
        <w:tc>
          <w:tcPr>
            <w:tcW w:w="2115" w:type="pct"/>
          </w:tcPr>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 dalej „ustawą oświadczeniach”.</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Modyfikacje wprowadzone postanowieniami niniejszego zarządzenia w stosunku do zarządzenia dotychczas obowiązującego, tj. Nr 177/2019/DSOZ Prezesa Narodowego Funduszu Zdrowia z dnia 30 grudnia 2019 r. w sprawie warunków zawarcia i realizacji umów o </w:t>
            </w:r>
            <w:r w:rsidRPr="000A10F0">
              <w:rPr>
                <w:rFonts w:ascii="Times New Roman" w:eastAsia="Times New Roman" w:hAnsi="Times New Roman" w:cs="Times New Roman"/>
                <w:sz w:val="20"/>
                <w:szCs w:val="20"/>
                <w:lang w:eastAsia="pl-PL"/>
              </w:rPr>
              <w:lastRenderedPageBreak/>
              <w:t>udzielanie świadczeń opieki zdrowotnej w zakresie podstawowej opieki zdrowotnej wynikają:</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wejścia w życie aktów prawa powszechnie obowiązującego, w szczególności przepisów art. 159 ust. 2b ustawy o świadczeniach, oraz art. 14 ust. 2 ustawy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27 października 2017 r. o podstawowej opiece zdrowotnej (Dz. U. z 2021 r. poz.1050), zwanej dalej „ustawą o poz”, które wchodzą w życie z dniem 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października 2021 r;</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 rekomendacji Zespołu do spraw zmian w podstawowej opiece zdrowotnej powołanego zarządzeniem Ministra Zdrowia z dnia 8 lipca 2021 r.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 Min. Zdrow. poz.49).</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niniejszą regulacją polegają na:</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zadań osoby, o której mowa w art. 14 ust. 2 ustawy o poz, finansowanej kapitacyjną stawką roczną oraz nadaniu definicji „koordynator”;</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wprowadzeniu nowego zakresu będącego przedmiotem umowy „koordynacja opieki”, oraz rozszerzeniu przedmiotu umowy o koordynowanie procesu rekrutacji świadczeniobiorców do programów profilaktycznych;</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wprowadzeniu definicji „porada receptowa” oraz wprowadzeniu produktów statystycznych: porada receptowa lekarza poz; porada receptowa pielęgniarki poz, porada receptowa położnej poz;</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wprowadzeniu korekty w przepisie dotyczącym weryfikacji uprawnień do świadczeń w usłudze e-WUŚ, poprzez uzupełnienie, że w przypadku złożenia deklaracji wyboru za pośrednictwem Internetowego Konta Pacjenta ma zastosowanie data przyjęcia deklaracji;</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rezygnacji z przepisów odnoszących się do premiowania za wystawianie przez lekarzy poz e-recept i e-skierowań w związku w wejściem w życie przepisów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obowiązku wystawiania tych dokumentów w formie elektronicznej;</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dodaniu rozdziału 5 - Przepisy związane z COVID-19;</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wprowadzeniu korekty w zakresie załącznika nr 1 do zarządzenia określającego wartości stawek kapitacyjnych, porad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ryczałtów – dodano zakres „koordynacja opieki” wraz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produktem „koordynacja opieki – zadania koordynatora” z wyceną kapitacyjnej stawki rocznej w wysokości 5,88 zł;</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nadaniu nowego brzmienia załącznikowi nr 2 (wzór umowy), w którym:</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dokonano zmiany w komparycji umowy - w związku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wejściem w </w:t>
            </w:r>
            <w:r w:rsidRPr="000A10F0">
              <w:rPr>
                <w:rFonts w:ascii="Times New Roman" w:eastAsia="Times New Roman" w:hAnsi="Times New Roman" w:cs="Times New Roman"/>
                <w:sz w:val="20"/>
                <w:szCs w:val="20"/>
                <w:lang w:eastAsia="pl-PL"/>
              </w:rPr>
              <w:lastRenderedPageBreak/>
              <w:t>życie przepisów dotyczących tzw. pionizacji w strukturze Funduszu,</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dostosowano przepisy o kontroli planowej do przepisów ustawy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świadczeniach (art. 61d oraz art. 61g ust. 1 ustawy),</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wprowadzono regulacje dotyczące współczynników korygujących wynikających z § 16 ust. 4d Ogólnych warunków umów, w miejsce dotychczasowych przepisów gwarantujących środki finansowe na wzrost wynagrodzeń pielęgniarek i położnych,</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zaktualizowano przedmiot umowy do zakresu wynikającego z zarządzenia (m.in. dodanie koordynacji opieki, usunięcie nieaktualnych produktów);</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rezygnacji z załącznika nr 2a do zarządzenia, tj. „Oświadczenia o uzgodnieniu podziału środków na zwiększenie finansowania świadczeń udzielanych przez pielęgniarki poz, położne poz, pielęgniarki/higienistki szkolne”;</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 poz. 540);</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wprowadzeniu zmian w zakresie warunków realizacji świadczeń położnej poz w opiece nad kobietą w przebiegu prowadzenia ciąży fizjologicznej (załącznik nr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28), zgodnie z zakresem i wymogami wynikającymi z przepisów rozporządzenia Ministra Zdrowia z dnia 16 sierpnia 2018 r. w sprawie standardu organizacyjnego opieki okołoporodowej (Dz.U. poz. 1756);</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wprowadzeniu korekty wniosku o zawarcie umowy o udzielanie świadczeń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rodzaju podstawowa opieka zdrowotna (załącznik nr 9), poprzez dodanie nowego zakresu świadczeń - koordynacja opieki;</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wprowadzeniu korekty w oświadczeniu o aktualizacji potencjału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 nr 15);</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wprowadzeniu korekt o charakterze porządkowym (m.in.</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nadaniu nowej numeracji załącznikom do zarządzenia, aktualizacji tzw. metryk) Roczny skutek finansowy wynikający z wprowadzenia opłaty za koordynację opieki w zakresie wprowadzonym niniejszym zarządzeniem jest szacowany na poziomie 156 874 848,48 zł.</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903C6" w:rsidRPr="000A10F0" w:rsidRDefault="006903C6" w:rsidP="000E1A81">
            <w:pPr>
              <w:rPr>
                <w:rFonts w:ascii="Times New Roman" w:hAnsi="Times New Roman" w:cs="Times New Roman"/>
                <w:sz w:val="20"/>
                <w:szCs w:val="20"/>
              </w:rPr>
            </w:pPr>
            <w:hyperlink r:id="rId392" w:history="1">
              <w:r w:rsidRPr="000A10F0">
                <w:rPr>
                  <w:rStyle w:val="Hipercze"/>
                  <w:rFonts w:ascii="Times New Roman" w:hAnsi="Times New Roman" w:cs="Times New Roman"/>
                  <w:sz w:val="20"/>
                  <w:szCs w:val="20"/>
                </w:rPr>
                <w:t>https://www.nfz.gov.pl/zarzadzenia-prezesa/zarzadzenia-prezesa-nfz/zarzadzenie-nr-1602021dsoz,7420.html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159/2021/DSOZ PREZESA NARODOWEGO FUNDUSZU ZDROWIA z dnia 30.09.2021 r. zmieniające zarządzenie w sprawie szczegółowych warunków umów w systemie podstawowego szpitalnego zabezpieczenia świadczeń opieki zdrowotnej</w:t>
            </w:r>
          </w:p>
        </w:tc>
        <w:tc>
          <w:tcPr>
            <w:tcW w:w="2115" w:type="pct"/>
          </w:tcPr>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ujednolicono nazwy zakresów świadczeń wynikających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zarządzenia Nr 156/2021/DSOZ Prezesa Narodowego Funduszu Zdrowia z dnia</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24 września 2021 r. w sprawie programu pilotażowego opieki nad świadczeniobiorcą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sieci kardiologicznej.</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 października 2021 r.</w:t>
            </w:r>
          </w:p>
        </w:tc>
        <w:tc>
          <w:tcPr>
            <w:tcW w:w="1174" w:type="pct"/>
          </w:tcPr>
          <w:p w:rsidR="006903C6" w:rsidRPr="000A10F0" w:rsidRDefault="006903C6" w:rsidP="000E1A81">
            <w:pPr>
              <w:rPr>
                <w:rFonts w:ascii="Times New Roman" w:hAnsi="Times New Roman" w:cs="Times New Roman"/>
                <w:sz w:val="20"/>
                <w:szCs w:val="20"/>
              </w:rPr>
            </w:pPr>
            <w:hyperlink r:id="rId393" w:history="1">
              <w:r w:rsidRPr="000A10F0">
                <w:rPr>
                  <w:rStyle w:val="Hipercze"/>
                  <w:rFonts w:ascii="Times New Roman" w:hAnsi="Times New Roman" w:cs="Times New Roman"/>
                  <w:sz w:val="20"/>
                  <w:szCs w:val="20"/>
                </w:rPr>
                <w:t>https://www.nfz.gov.pl/zarzadzenia-prezesa/zarzadzenia-prezesa-nfz/zarzadzenie-nr-1592021dsoz,7419.html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158/2021/DSOZ PREZESA NARODOWEGO FUNDUSZU ZDROWIA z dnia 30.09.2021 </w:t>
            </w:r>
            <w:r w:rsidRPr="000A10F0">
              <w:rPr>
                <w:rFonts w:ascii="Times New Roman" w:hAnsi="Times New Roman" w:cs="Times New Roman"/>
                <w:b w:val="0"/>
                <w:color w:val="auto"/>
                <w:sz w:val="20"/>
                <w:szCs w:val="20"/>
                <w:shd w:val="clear" w:color="auto" w:fill="FFFFFF"/>
              </w:rPr>
              <w:lastRenderedPageBreak/>
              <w:t>r. zmieniające zarządzenie w sprawie określenia warunków zawierania i realizacji umów w rodzaju leczenie szpitalne oraz leczenie szpitalne – świadczenia wysokospecjalistyczne</w:t>
            </w:r>
          </w:p>
        </w:tc>
        <w:tc>
          <w:tcPr>
            <w:tcW w:w="2115" w:type="pct"/>
          </w:tcPr>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1 ustawy z dnia 27 sierpnia 2004 r. o świadczeniach opieki zdrowotnej finansowanych ze środków publicznych (Dz. U. z 2021 r. poz. 1285,1292 i 1559), zwanej dalej „ustawą o świadczeniach”.</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 zakresie załączników do zarządzenia: nr 1a Katalog grup oraz nr </w:t>
            </w:r>
            <w:r w:rsidRPr="000A10F0">
              <w:rPr>
                <w:rFonts w:ascii="Times New Roman" w:eastAsia="Times New Roman" w:hAnsi="Times New Roman" w:cs="Times New Roman"/>
                <w:sz w:val="20"/>
                <w:szCs w:val="20"/>
                <w:lang w:eastAsia="pl-PL"/>
              </w:rPr>
              <w:lastRenderedPageBreak/>
              <w:t>9Charakterystyka grup usunięto JGP: H44 Wprowadzenie czynników wzrostu pochodzenia autogenicznego - zgodnie z rekomendacją nr 104/2019 z dnia 22 listopada 2019 r. Prezesa Agencji Oceny Technologii Medycznych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Taryfikacji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zmiany technologii medycznych z obszaru ortopedii 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oddziałach szpitalnych o profilu ortopedii i traumatologii narządu ruchu oraz w pozostałych oddziałach szpitalnych, w których możliwe jest rozliczanie przedmiotowych procedur dla rozpoznań ICD-10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ortopedii i traumatologii narządu ruchu; oprócz tego w załączniku nr 9 w JGP C11O Kompleksowe zabiegi jamy ustnej, gardła i krtani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rozpoznaniach nowotworów złośliwych uzupełniono listy rozpoznań ICD-10;</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ostatecznej wersji zarządzenia.</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Wprowadzenie zmian wynikających z przedmiotowego zarządzenia będzie wiązało się z alokacją środków przeznaczonych na świadczenia opieki zdrowotnej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wysokości 8,4 mln.</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dnia 1 października</w:t>
            </w:r>
          </w:p>
        </w:tc>
        <w:tc>
          <w:tcPr>
            <w:tcW w:w="1174" w:type="pct"/>
          </w:tcPr>
          <w:p w:rsidR="006903C6" w:rsidRPr="000A10F0" w:rsidRDefault="006903C6" w:rsidP="000E1A81">
            <w:pPr>
              <w:rPr>
                <w:rFonts w:ascii="Times New Roman" w:hAnsi="Times New Roman" w:cs="Times New Roman"/>
                <w:sz w:val="20"/>
                <w:szCs w:val="20"/>
              </w:rPr>
            </w:pPr>
            <w:hyperlink r:id="rId394" w:history="1">
              <w:r w:rsidRPr="000A10F0">
                <w:rPr>
                  <w:rStyle w:val="Hipercze"/>
                  <w:rFonts w:ascii="Times New Roman" w:hAnsi="Times New Roman" w:cs="Times New Roman"/>
                  <w:sz w:val="20"/>
                  <w:szCs w:val="20"/>
                </w:rPr>
                <w:t>https://www.nfz.gov.pl/zarzadzenia-prezesa/zarzadzenia-prezesa-nfz/zarzadzenie-nr-1582021dsoz,7418.html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01.10.2021 </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157/2021/DSOZ PREZESA NARODOWEGO FUNDUSZU ZDROWIA z dnia 30.09.2021 r. w sprawie wniosków o indywidualne sprawozdanie lub rozliczenie świadczeń</w:t>
            </w:r>
          </w:p>
        </w:tc>
        <w:tc>
          <w:tcPr>
            <w:tcW w:w="2115" w:type="pct"/>
          </w:tcPr>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przypadku decyzji odmownej.</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903C6" w:rsidRPr="000A10F0" w:rsidRDefault="006903C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dostępności świadczeń opieki zdrowotnej</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 października 2021 r.</w:t>
            </w:r>
          </w:p>
        </w:tc>
        <w:tc>
          <w:tcPr>
            <w:tcW w:w="1174" w:type="pct"/>
          </w:tcPr>
          <w:p w:rsidR="006903C6" w:rsidRPr="000A10F0" w:rsidRDefault="006903C6" w:rsidP="000E1A81">
            <w:pPr>
              <w:rPr>
                <w:rFonts w:ascii="Times New Roman" w:hAnsi="Times New Roman" w:cs="Times New Roman"/>
                <w:sz w:val="20"/>
                <w:szCs w:val="20"/>
              </w:rPr>
            </w:pPr>
            <w:hyperlink r:id="rId395" w:history="1">
              <w:r w:rsidRPr="000A10F0">
                <w:rPr>
                  <w:rStyle w:val="Hipercze"/>
                  <w:rFonts w:ascii="Times New Roman" w:hAnsi="Times New Roman" w:cs="Times New Roman"/>
                  <w:sz w:val="20"/>
                  <w:szCs w:val="20"/>
                </w:rPr>
                <w:t>https://www.nfz.gov.pl/zarzadzenia-prezesa/zarzadzenia-prezesa-nfz/zarzadzenie-nr-1572021dsoz,7417.html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Ustawa z dnia </w:t>
            </w:r>
            <w:r w:rsidRPr="000A10F0">
              <w:rPr>
                <w:rFonts w:ascii="Times New Roman" w:hAnsi="Times New Roman" w:cs="Times New Roman"/>
                <w:b w:val="0"/>
                <w:color w:val="auto"/>
                <w:sz w:val="20"/>
                <w:szCs w:val="20"/>
                <w:shd w:val="clear" w:color="auto" w:fill="FFFFFF"/>
              </w:rPr>
              <w:lastRenderedPageBreak/>
              <w:t>11 sierpnia 2021 r. o zmianie ustawy o świadczeniach opieki zdrowotnej finansowanych ze środków publicznych oraz niektórych innych ustaw</w:t>
            </w:r>
          </w:p>
        </w:tc>
        <w:tc>
          <w:tcPr>
            <w:tcW w:w="2115" w:type="pct"/>
          </w:tcPr>
          <w:p w:rsidR="006903C6" w:rsidRPr="000A10F0" w:rsidRDefault="006903C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Mając na uwadze potrzebę stałego dążenia do optymalizacji systemu ochrony zdrowia w celu zwiększenia dostępności do świadczeń zdrowotnych, zwiększenia wynagrodzeń kadr medycznych, </w:t>
            </w:r>
            <w:r w:rsidRPr="000A10F0">
              <w:rPr>
                <w:rFonts w:ascii="Times New Roman" w:eastAsia="Times New Roman" w:hAnsi="Times New Roman" w:cs="Times New Roman"/>
                <w:sz w:val="20"/>
                <w:szCs w:val="20"/>
                <w:lang w:eastAsia="pl-PL"/>
              </w:rPr>
              <w:lastRenderedPageBreak/>
              <w:t>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6903C6" w:rsidRPr="000A10F0" w:rsidRDefault="006903C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6903C6" w:rsidRPr="000A10F0" w:rsidRDefault="006903C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14 października </w:t>
            </w:r>
            <w:r w:rsidRPr="000A10F0">
              <w:rPr>
                <w:rFonts w:ascii="Times New Roman" w:hAnsi="Times New Roman" w:cs="Times New Roman"/>
                <w:sz w:val="20"/>
                <w:szCs w:val="20"/>
              </w:rPr>
              <w:lastRenderedPageBreak/>
              <w:t>2021 r.</w:t>
            </w:r>
          </w:p>
        </w:tc>
        <w:tc>
          <w:tcPr>
            <w:tcW w:w="1174" w:type="pct"/>
          </w:tcPr>
          <w:p w:rsidR="006903C6" w:rsidRPr="000A10F0" w:rsidRDefault="006903C6" w:rsidP="000E1A81">
            <w:pPr>
              <w:rPr>
                <w:rFonts w:ascii="Times New Roman" w:hAnsi="Times New Roman" w:cs="Times New Roman"/>
                <w:sz w:val="20"/>
                <w:szCs w:val="20"/>
              </w:rPr>
            </w:pPr>
            <w:hyperlink r:id="rId396" w:history="1">
              <w:r w:rsidRPr="000A10F0">
                <w:rPr>
                  <w:rStyle w:val="Hipercze"/>
                  <w:rFonts w:ascii="Times New Roman" w:hAnsi="Times New Roman" w:cs="Times New Roman"/>
                  <w:sz w:val="20"/>
                  <w:szCs w:val="20"/>
                </w:rPr>
                <w:t xml:space="preserve">Ustawa z dnia 11 sierpnia 2021 r. o zmianie ustawy o świadczeniach opieki zdrowotnej finansowanych ze </w:t>
              </w:r>
              <w:r w:rsidRPr="000A10F0">
                <w:rPr>
                  <w:rStyle w:val="Hipercze"/>
                  <w:rFonts w:ascii="Times New Roman" w:hAnsi="Times New Roman" w:cs="Times New Roman"/>
                  <w:sz w:val="20"/>
                  <w:szCs w:val="20"/>
                </w:rPr>
                <w:lastRenderedPageBreak/>
                <w:t>środków publicznych oraz niektórych innych ustaw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t>
            </w:r>
            <w:r w:rsidRPr="000A10F0">
              <w:rPr>
                <w:rFonts w:ascii="Times New Roman" w:eastAsia="Times New Roman" w:hAnsi="Times New Roman" w:cs="Times New Roman"/>
                <w:sz w:val="20"/>
                <w:szCs w:val="20"/>
                <w:lang w:eastAsia="pl-PL"/>
              </w:rPr>
              <w:lastRenderedPageBreak/>
              <w:t>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września 2021 r.</w:t>
            </w:r>
          </w:p>
        </w:tc>
        <w:tc>
          <w:tcPr>
            <w:tcW w:w="1174" w:type="pct"/>
          </w:tcPr>
          <w:p w:rsidR="006903C6" w:rsidRPr="000A10F0" w:rsidRDefault="006903C6" w:rsidP="000E1A81">
            <w:pPr>
              <w:rPr>
                <w:rFonts w:ascii="Times New Roman" w:hAnsi="Times New Roman" w:cs="Times New Roman"/>
                <w:sz w:val="20"/>
                <w:szCs w:val="20"/>
              </w:rPr>
            </w:pPr>
            <w:hyperlink r:id="rId397" w:history="1">
              <w:r w:rsidRPr="000A10F0">
                <w:rPr>
                  <w:rStyle w:val="Hipercze"/>
                  <w:rFonts w:ascii="Times New Roman" w:hAnsi="Times New Roman" w:cs="Times New Roman"/>
                  <w:sz w:val="20"/>
                  <w:szCs w:val="20"/>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wymaga nowelizacji rozporządzenia.</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w:t>
            </w:r>
            <w:r>
              <w:rPr>
                <w:rFonts w:ascii="Times New Roman" w:eastAsia="Times New Roman" w:hAnsi="Times New Roman" w:cs="Times New Roman"/>
                <w:sz w:val="20"/>
                <w:szCs w:val="20"/>
                <w:lang w:eastAsia="pl-PL"/>
              </w:rPr>
              <w:t xml:space="preserve">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w:t>
            </w:r>
            <w:r w:rsidRPr="000A10F0">
              <w:rPr>
                <w:rFonts w:ascii="Times New Roman" w:eastAsia="Times New Roman" w:hAnsi="Times New Roman" w:cs="Times New Roman"/>
                <w:sz w:val="20"/>
                <w:szCs w:val="20"/>
                <w:lang w:eastAsia="pl-PL"/>
              </w:rPr>
              <w:lastRenderedPageBreak/>
              <w:t>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mowa w art. 267 ust. 2 ustawy.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w:t>
            </w:r>
            <w:r w:rsidRPr="000A10F0">
              <w:rPr>
                <w:rFonts w:ascii="Times New Roman" w:eastAsia="Times New Roman" w:hAnsi="Times New Roman" w:cs="Times New Roman"/>
                <w:sz w:val="20"/>
                <w:szCs w:val="20"/>
                <w:lang w:eastAsia="pl-PL"/>
              </w:rPr>
              <w:lastRenderedPageBreak/>
              <w:t xml:space="preserve">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 uczelni z udziałem studentów.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dokumentowania uzyskanych osiągnięć.</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w:t>
            </w:r>
            <w:r w:rsidRPr="000A10F0">
              <w:rPr>
                <w:rFonts w:ascii="Times New Roman" w:eastAsia="Times New Roman" w:hAnsi="Times New Roman" w:cs="Times New Roman"/>
                <w:sz w:val="20"/>
                <w:szCs w:val="20"/>
                <w:lang w:eastAsia="pl-PL"/>
              </w:rPr>
              <w:lastRenderedPageBreak/>
              <w:t>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nowelizacja rozporządzenia.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projektowanym rozporządzeniu proponuje się m.in.: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dostosowanie kryteriów uwzględnianych przy ocenie merytorycznej wniosków o przyznanie stypendiów ministra dla studentów do zmian wprowadzanych w § 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w:t>
            </w:r>
            <w:r w:rsidRPr="000A10F0">
              <w:rPr>
                <w:rFonts w:ascii="Times New Roman" w:eastAsia="Times New Roman" w:hAnsi="Times New Roman" w:cs="Times New Roman"/>
                <w:sz w:val="20"/>
                <w:szCs w:val="20"/>
                <w:lang w:eastAsia="pl-PL"/>
              </w:rPr>
              <w:lastRenderedPageBreak/>
              <w:t xml:space="preserve">akademickim 2021/2022, wydłużając termin naboru do dnia 15 listopada 2021 r. oraz termin rozpatrywania tych wniosków do dnia 15 maja 2022 r.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aktualizację wzoru wniosku o przyznanie stypendium dla studenta, związaną z omówionymi wyżej zmianami nowelizowanego rozporządzenia, w szczególności: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dodano numer telefonu i adresu poczty elektronicznej, które ułatwią ewentualny kontakt z osobą ubiegającą się o stypendium, z zastrzeżeniem, że podanie danych kontaktowych telefonicznych nie będzie obligatoryjne,</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dodano informację o łącznym okresie odbytych studiów (liczba semestrów),</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wprowadzono w części C. 1 – wykaz osiągnięć naukowych – wymóg podania w odniesieniu do osiągnięć zespołowych wkładu współautorskiego (w procentach) współautorów.</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6903C6" w:rsidRPr="000A10F0" w:rsidRDefault="006903C6" w:rsidP="000E1A81">
            <w:pPr>
              <w:rPr>
                <w:rFonts w:ascii="Times New Roman" w:hAnsi="Times New Roman" w:cs="Times New Roman"/>
                <w:sz w:val="20"/>
                <w:szCs w:val="20"/>
              </w:rPr>
            </w:pPr>
            <w:hyperlink r:id="rId398" w:history="1">
              <w:r w:rsidRPr="000A10F0">
                <w:rPr>
                  <w:rStyle w:val="Hipercze"/>
                  <w:rFonts w:ascii="Times New Roman" w:hAnsi="Times New Roman" w:cs="Times New Roman"/>
                  <w:sz w:val="20"/>
                  <w:szCs w:val="20"/>
                </w:rPr>
                <w:t>ROZPORZĄDZENIE MINISTRA ZDROWIA z dnia 14 września 2021 r. zmieniające rozporządzenie w sprawie stypendiów ministra właściwego do spraw zdrowia dla studentów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w:t>
            </w:r>
            <w:r w:rsidRPr="000A10F0">
              <w:rPr>
                <w:rFonts w:ascii="Times New Roman" w:hAnsi="Times New Roman" w:cs="Times New Roman"/>
                <w:b w:val="0"/>
                <w:color w:val="auto"/>
                <w:sz w:val="20"/>
                <w:szCs w:val="20"/>
                <w:shd w:val="clear" w:color="auto" w:fill="FFFFFF"/>
              </w:rPr>
              <w:lastRenderedPageBreak/>
              <w:t>celach medycznych, polegającą na udzielaniu świadczeń zdrowotnych z zakresu rentgenodiagnostyki, radiologii zabiegowej lub diagnostyki związanej z podawaniem pacjentom produktów radiofarmaceutycznych</w:t>
            </w:r>
          </w:p>
        </w:tc>
        <w:tc>
          <w:tcPr>
            <w:tcW w:w="2115" w:type="pct"/>
          </w:tcPr>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Potrzeba określenia minimalnych wymagań w zakresie:</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wyposażenia w urządzenia radiologiczne i urządzenia pomocnicze,</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liczebności i kwalifikacji personelu biorącego udział w wykonywaniu poszczególnych rodzajów procedur medycznych</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w:t>
            </w:r>
            <w:r w:rsidRPr="000A10F0">
              <w:rPr>
                <w:rFonts w:ascii="Times New Roman" w:eastAsia="Times New Roman" w:hAnsi="Times New Roman" w:cs="Times New Roman"/>
                <w:sz w:val="20"/>
                <w:szCs w:val="20"/>
                <w:lang w:eastAsia="pl-PL"/>
              </w:rPr>
              <w:lastRenderedPageBreak/>
              <w:t xml:space="preserve">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6903C6" w:rsidRPr="000A10F0" w:rsidRDefault="006903C6"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6903C6" w:rsidRPr="000A10F0" w:rsidRDefault="006903C6" w:rsidP="000E1A81">
            <w:pPr>
              <w:rPr>
                <w:rFonts w:ascii="Times New Roman" w:hAnsi="Times New Roman" w:cs="Times New Roman"/>
                <w:sz w:val="20"/>
                <w:szCs w:val="20"/>
              </w:rPr>
            </w:pPr>
            <w:hyperlink r:id="rId399" w:history="1">
              <w:r w:rsidRPr="000A10F0">
                <w:rPr>
                  <w:rStyle w:val="Hipercze"/>
                  <w:rFonts w:ascii="Times New Roman" w:hAnsi="Times New Roman" w:cs="Times New Roman"/>
                  <w:sz w:val="20"/>
                  <w:szCs w:val="20"/>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Pr>
                <w:rFonts w:ascii="Times New Roman" w:hAnsi="Times New Roman" w:cs="Times New Roman"/>
                <w:sz w:val="20"/>
                <w:szCs w:val="20"/>
              </w:rPr>
              <w:lastRenderedPageBreak/>
              <w:t>01.10.202</w:t>
            </w:r>
            <w:r w:rsidRPr="000A10F0">
              <w:rPr>
                <w:rFonts w:ascii="Times New Roman" w:hAnsi="Times New Roman" w:cs="Times New Roman"/>
                <w:sz w:val="20"/>
                <w:szCs w:val="20"/>
              </w:rPr>
              <w:t>1</w:t>
            </w:r>
          </w:p>
        </w:tc>
        <w:tc>
          <w:tcPr>
            <w:tcW w:w="352" w:type="pct"/>
          </w:tcPr>
          <w:p w:rsidR="006903C6" w:rsidRPr="000A10F0" w:rsidRDefault="006903C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16 września 2021 r. zmieniające rozporządzenie w sprawie sposobu </w:t>
            </w:r>
            <w:r w:rsidRPr="000A10F0">
              <w:rPr>
                <w:rFonts w:ascii="Times New Roman" w:hAnsi="Times New Roman" w:cs="Times New Roman"/>
                <w:b w:val="0"/>
                <w:color w:val="auto"/>
                <w:sz w:val="20"/>
                <w:szCs w:val="20"/>
                <w:shd w:val="clear" w:color="auto" w:fill="FFFFFF"/>
              </w:rPr>
              <w:lastRenderedPageBreak/>
              <w:t>ustalania ryczałtu systemu podstawowego szpitalnego zabezpieczenia świadczeń opieki zdrowotnej</w:t>
            </w:r>
          </w:p>
        </w:tc>
        <w:tc>
          <w:tcPr>
            <w:tcW w:w="2115" w:type="pct"/>
          </w:tcPr>
          <w:p w:rsidR="006903C6" w:rsidRPr="000A10F0" w:rsidRDefault="006903C6"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w:t>
            </w:r>
            <w:r w:rsidRPr="000A10F0">
              <w:rPr>
                <w:rFonts w:ascii="Times New Roman" w:eastAsia="Times New Roman" w:hAnsi="Times New Roman" w:cs="Times New Roman"/>
                <w:sz w:val="20"/>
                <w:szCs w:val="20"/>
                <w:lang w:eastAsia="pl-PL"/>
              </w:rPr>
              <w:lastRenderedPageBreak/>
              <w:t>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6903C6" w:rsidRPr="000A10F0" w:rsidRDefault="006903C6"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 z mocą obowiązującą od dnia 1 stycznia 2021 r.</w:t>
            </w:r>
          </w:p>
        </w:tc>
        <w:tc>
          <w:tcPr>
            <w:tcW w:w="1174" w:type="pct"/>
          </w:tcPr>
          <w:p w:rsidR="006903C6" w:rsidRPr="000A10F0" w:rsidRDefault="006903C6" w:rsidP="000E1A81">
            <w:pPr>
              <w:rPr>
                <w:rFonts w:ascii="Times New Roman" w:hAnsi="Times New Roman" w:cs="Times New Roman"/>
                <w:sz w:val="20"/>
                <w:szCs w:val="20"/>
              </w:rPr>
            </w:pPr>
            <w:hyperlink r:id="rId400" w:history="1">
              <w:r w:rsidRPr="000A10F0">
                <w:rPr>
                  <w:rStyle w:val="Hipercze"/>
                  <w:rFonts w:ascii="Times New Roman" w:hAnsi="Times New Roman" w:cs="Times New Roman"/>
                  <w:sz w:val="20"/>
                  <w:szCs w:val="20"/>
                </w:rPr>
                <w:t>Rozporządzenie Ministra Zdrowia z dnia 16 września 2021 r. zmieniające rozporządzenie w sprawie sposobu ustalania ryczałtu systemu podstawowego szpitalnego zabezpieczenia świadczeń opieki zdrowotnej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6903C6" w:rsidRPr="000A10F0" w:rsidRDefault="006903C6"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w:t>
            </w:r>
            <w:r w:rsidRPr="000A10F0">
              <w:rPr>
                <w:rFonts w:ascii="Times New Roman" w:eastAsia="Times New Roman" w:hAnsi="Times New Roman" w:cs="Times New Roman"/>
                <w:sz w:val="20"/>
                <w:szCs w:val="20"/>
                <w:lang w:eastAsia="pl-PL"/>
              </w:rPr>
              <w:lastRenderedPageBreak/>
              <w:t>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6903C6" w:rsidRPr="000A10F0" w:rsidRDefault="006903C6"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w:t>
            </w:r>
            <w:r>
              <w:rPr>
                <w:rFonts w:ascii="Times New Roman" w:eastAsia="Times New Roman" w:hAnsi="Times New Roman" w:cs="Times New Roman"/>
                <w:sz w:val="20"/>
                <w:szCs w:val="20"/>
                <w:lang w:eastAsia="pl-PL"/>
              </w:rPr>
              <w:t xml:space="preserve"> </w:t>
            </w:r>
          </w:p>
        </w:tc>
        <w:tc>
          <w:tcPr>
            <w:tcW w:w="448" w:type="pct"/>
          </w:tcPr>
          <w:p w:rsidR="006903C6" w:rsidRPr="000A10F0" w:rsidRDefault="006903C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września 2021 r.</w:t>
            </w:r>
          </w:p>
        </w:tc>
        <w:tc>
          <w:tcPr>
            <w:tcW w:w="1174" w:type="pct"/>
          </w:tcPr>
          <w:p w:rsidR="006903C6" w:rsidRPr="000A10F0" w:rsidRDefault="006903C6" w:rsidP="000E1A81">
            <w:pPr>
              <w:rPr>
                <w:rFonts w:ascii="Times New Roman" w:hAnsi="Times New Roman" w:cs="Times New Roman"/>
                <w:sz w:val="20"/>
                <w:szCs w:val="20"/>
              </w:rPr>
            </w:pPr>
            <w:hyperlink r:id="rId401" w:history="1">
              <w:r w:rsidRPr="000A10F0">
                <w:rPr>
                  <w:rStyle w:val="Hipercze"/>
                  <w:rFonts w:ascii="Times New Roman" w:hAnsi="Times New Roman" w:cs="Times New Roman"/>
                  <w:sz w:val="20"/>
                  <w:szCs w:val="20"/>
                </w:rPr>
                <w:t>Rozporządzenie Ministra Zdrowia z dnia 28 września 2021 r. zmieniające rozporządzenie w sprawie metody zapobiegania COVID-19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6903C6" w:rsidRPr="000A10F0" w:rsidRDefault="006903C6"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6903C6" w:rsidRPr="000A10F0" w:rsidRDefault="006903C6"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6903C6" w:rsidRPr="000A10F0" w:rsidRDefault="006903C6"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6903C6" w:rsidRPr="000A10F0" w:rsidRDefault="006903C6"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6903C6" w:rsidRPr="000A10F0" w:rsidRDefault="006903C6"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6903C6" w:rsidRPr="000A10F0" w:rsidRDefault="006903C6"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poprawę praktyki klinicznej w leczeniu wad zastawkowych </w:t>
            </w:r>
            <w:r w:rsidRPr="000A10F0">
              <w:rPr>
                <w:rFonts w:ascii="Times New Roman" w:eastAsia="Times New Roman" w:hAnsi="Times New Roman" w:cs="Times New Roman"/>
                <w:sz w:val="20"/>
                <w:szCs w:val="20"/>
                <w:lang w:eastAsia="pl-PL"/>
              </w:rPr>
              <w:lastRenderedPageBreak/>
              <w:t>serca;</w:t>
            </w:r>
          </w:p>
          <w:p w:rsidR="006903C6" w:rsidRPr="000A10F0" w:rsidRDefault="006903C6"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6903C6" w:rsidRPr="000A10F0" w:rsidRDefault="006903C6"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6903C6" w:rsidRPr="000A10F0" w:rsidRDefault="006903C6"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6903C6" w:rsidRPr="000A10F0" w:rsidRDefault="006903C6"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6903C6" w:rsidRPr="000A10F0" w:rsidRDefault="006903C6" w:rsidP="00BC6958">
            <w:p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6903C6" w:rsidRPr="000A10F0" w:rsidRDefault="006903C6"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29 sierpnia 2021 r.</w:t>
            </w:r>
          </w:p>
        </w:tc>
        <w:tc>
          <w:tcPr>
            <w:tcW w:w="1174" w:type="pct"/>
          </w:tcPr>
          <w:p w:rsidR="006903C6" w:rsidRPr="000A10F0" w:rsidRDefault="006903C6" w:rsidP="000E1A81">
            <w:pPr>
              <w:rPr>
                <w:rFonts w:ascii="Times New Roman" w:hAnsi="Times New Roman" w:cs="Times New Roman"/>
                <w:sz w:val="20"/>
                <w:szCs w:val="20"/>
              </w:rPr>
            </w:pPr>
            <w:hyperlink r:id="rId402"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finansowanie dotychczas nieobjętych refundacją leków, środków spożywczych specjalnego przeznaczenia żywieniowego, wyrobów medycznych, które nie mają swojego odpowiednika refundowanego w danym wskazaniu,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zakresu, o którym mowa w art. 15 ust. 2 pkt 14–16 ustawy z dnia 27 sierpnia 2004 r. o świadczeniach opieki zdrowotnej finansowanych ze środków publicznych (Dz. U. z 2021 r. poz. 1285 i 1292), do kwoty 176.503.000 zł;</w:t>
            </w:r>
          </w:p>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finansowanie przewidywanego wzrostu refundacji w wybranych grupach limitowych wynikającego ze zmian w Charakterystyce Produktu Leczniczego lub ze zmian praktyki klinicznej do kwoty 7.889.000 zł;</w:t>
            </w:r>
          </w:p>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6903C6" w:rsidRPr="000A10F0" w:rsidRDefault="006903C6"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6903C6" w:rsidRPr="000A10F0" w:rsidRDefault="006903C6" w:rsidP="004D7BA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11 października 2021 r (</w:t>
            </w:r>
            <w:hyperlink r:id="rId403"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404"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30.09.2021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0A10F0">
              <w:rPr>
                <w:rFonts w:ascii="Times New Roman" w:hAnsi="Times New Roman" w:cs="Times New Roman"/>
                <w:b w:val="0"/>
                <w:color w:val="auto"/>
                <w:sz w:val="20"/>
                <w:szCs w:val="20"/>
                <w:shd w:val="clear" w:color="auto" w:fill="FFFFFF"/>
              </w:rPr>
              <w:lastRenderedPageBreak/>
              <w:t>składu oraz oznakowania suplementów diety</w:t>
            </w:r>
          </w:p>
        </w:tc>
        <w:tc>
          <w:tcPr>
            <w:tcW w:w="2115" w:type="pct"/>
          </w:tcPr>
          <w:p w:rsidR="006903C6" w:rsidRPr="000A10F0" w:rsidRDefault="006903C6"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6903C6" w:rsidRPr="000A10F0" w:rsidRDefault="006903C6"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Nowelizacja obowiązującego rozporządzenia Ministra Zdrowia z dnia </w:t>
            </w:r>
            <w:r w:rsidRPr="000A10F0">
              <w:rPr>
                <w:rFonts w:ascii="Times New Roman" w:eastAsia="Times New Roman" w:hAnsi="Times New Roman" w:cs="Times New Roman"/>
                <w:sz w:val="20"/>
                <w:szCs w:val="20"/>
                <w:lang w:eastAsia="pl-PL"/>
              </w:rPr>
              <w:lastRenderedPageBreak/>
              <w:t>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6903C6" w:rsidRPr="000A10F0" w:rsidRDefault="006903C6"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27 września 2021 r. (</w:t>
            </w:r>
            <w:hyperlink r:id="rId405"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406"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zarządzenia zmieniającego zarządzenie w sprawie określenia warunków zawierania i realizacji umów w rodzaju leczenie szpitalne oraz leczenie szpitalne – świadczenia wysokospecjalistyczne</w:t>
            </w:r>
          </w:p>
        </w:tc>
        <w:tc>
          <w:tcPr>
            <w:tcW w:w="2115" w:type="pct"/>
          </w:tcPr>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 związku z opublikowanym obwieszczeniem Prezesa Agencji Oceny Technologii Medycznych i Taryfikacji z dnia 13 lipca 2021 r. w </w:t>
            </w:r>
            <w:r w:rsidRPr="000A10F0">
              <w:rPr>
                <w:rFonts w:ascii="Times New Roman" w:eastAsia="Times New Roman" w:hAnsi="Times New Roman" w:cs="Times New Roman"/>
                <w:sz w:val="20"/>
                <w:szCs w:val="20"/>
                <w:lang w:eastAsia="pl-PL"/>
              </w:rPr>
              <w:lastRenderedPageBreak/>
              <w:t>sprawie taryf świadczeń gwarantowanych z zakresu świadczeń szpitalnych obejmujących leczenie zatruć dla JGP: S40-S44 zaimplementowano przedmiotowe taryfy.</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października 2021 r.</w:t>
            </w:r>
          </w:p>
        </w:tc>
        <w:tc>
          <w:tcPr>
            <w:tcW w:w="448" w:type="pct"/>
          </w:tcPr>
          <w:p w:rsidR="006903C6" w:rsidRPr="000A10F0" w:rsidRDefault="006903C6" w:rsidP="00C005F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16 września 2021 r. </w:t>
            </w:r>
            <w:hyperlink r:id="rId407" w:history="1">
              <w:r w:rsidRPr="000A10F0">
                <w:rPr>
                  <w:rStyle w:val="Hipercze"/>
                  <w:rFonts w:ascii="Times New Roman" w:hAnsi="Times New Roman" w:cs="Times New Roman"/>
                  <w:sz w:val="20"/>
                  <w:szCs w:val="20"/>
                </w:rPr>
                <w:t>szpital.dsoz@nfz.gov.pl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408" w:history="1">
              <w:r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156/2021/DSOZ PREZESA NARODOWEGO FUNDUSZU ZDROWIA z dnia 24.09.2021 r. w sprawie programu pilotażowego opieki nad świadczeniobiorcą w ramach sieci kardiologicznej</w:t>
            </w:r>
          </w:p>
        </w:tc>
        <w:tc>
          <w:tcPr>
            <w:tcW w:w="2115" w:type="pct"/>
          </w:tcPr>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Proponowane rozwiązania dotyczą zasad realizacji, sprawozdawania i rozliczania świadczeń udzielanych na podstawie ww. rozporządzenia.</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6903C6" w:rsidRPr="000A10F0" w:rsidRDefault="006903C6"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września 2021 r.</w:t>
            </w:r>
          </w:p>
        </w:tc>
        <w:tc>
          <w:tcPr>
            <w:tcW w:w="1174" w:type="pct"/>
          </w:tcPr>
          <w:p w:rsidR="006903C6" w:rsidRPr="000A10F0" w:rsidRDefault="006903C6" w:rsidP="000E1A81">
            <w:pPr>
              <w:rPr>
                <w:rFonts w:ascii="Times New Roman" w:hAnsi="Times New Roman" w:cs="Times New Roman"/>
                <w:sz w:val="20"/>
                <w:szCs w:val="20"/>
              </w:rPr>
            </w:pPr>
            <w:hyperlink r:id="rId409"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9E385E">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155/2021/DSOZ PREZESA NARODOWEGO FUNDUSZU ZDROWIA z dnia 24.09.2021 r. w sprawie zmiany zarządzenia zmieniającego zarządzenie w sprawie określenia warunków zawierania i realizacji umów w rodzajach rehabilitacja lecznicza oraz </w:t>
            </w:r>
            <w:r w:rsidRPr="000A10F0">
              <w:rPr>
                <w:rFonts w:ascii="Times New Roman" w:hAnsi="Times New Roman" w:cs="Times New Roman"/>
                <w:b w:val="0"/>
                <w:color w:val="auto"/>
                <w:sz w:val="20"/>
                <w:szCs w:val="20"/>
                <w:shd w:val="clear" w:color="auto" w:fill="FFFFFF"/>
              </w:rPr>
              <w:lastRenderedPageBreak/>
              <w:t>programy zdrowotne w zakresie świadczeń - leczenie dzieci i dorosłych ze śpiączką</w:t>
            </w:r>
          </w:p>
        </w:tc>
        <w:tc>
          <w:tcPr>
            <w:tcW w:w="2115" w:type="pct"/>
          </w:tcPr>
          <w:p w:rsidR="006903C6" w:rsidRPr="000A10F0" w:rsidRDefault="006903C6"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6903C6" w:rsidRPr="000A10F0" w:rsidRDefault="006903C6"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uwagi na duży odzew ze strony świadczeniodawców i środowiska fizjoterapeutycznego, w odniesieniu do nowych wycen, dla których czas wejścia w życie przepisów </w:t>
            </w:r>
            <w:r w:rsidRPr="000A10F0">
              <w:rPr>
                <w:rFonts w:ascii="Times New Roman" w:eastAsia="Times New Roman" w:hAnsi="Times New Roman" w:cs="Times New Roman"/>
                <w:sz w:val="20"/>
                <w:szCs w:val="20"/>
                <w:lang w:eastAsia="pl-PL"/>
              </w:rPr>
              <w:lastRenderedPageBreak/>
              <w:t xml:space="preserve">określony w zmienianym zarządzeniu był zbyt krótki na dostosowanie się do nowego sposobu rozliczania świadczeń. Wobec powyższego, zadecydowano o przedłużeniu okresu wejścia w życie przepisów ww. zarządzenia Nr 65/2021/DSOZ. </w:t>
            </w:r>
          </w:p>
          <w:p w:rsidR="006903C6" w:rsidRPr="000A10F0" w:rsidRDefault="006903C6"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6903C6" w:rsidRPr="000A10F0" w:rsidRDefault="006903C6"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6903C6" w:rsidRPr="000A10F0" w:rsidRDefault="006903C6"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września 2021 r.</w:t>
            </w:r>
          </w:p>
        </w:tc>
        <w:tc>
          <w:tcPr>
            <w:tcW w:w="1174" w:type="pct"/>
          </w:tcPr>
          <w:p w:rsidR="006903C6" w:rsidRPr="000A10F0" w:rsidRDefault="006903C6" w:rsidP="000E1A81">
            <w:pPr>
              <w:rPr>
                <w:rFonts w:ascii="Times New Roman" w:hAnsi="Times New Roman" w:cs="Times New Roman"/>
                <w:sz w:val="20"/>
                <w:szCs w:val="20"/>
              </w:rPr>
            </w:pPr>
            <w:hyperlink r:id="rId410"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6903C6" w:rsidRPr="000A10F0" w:rsidRDefault="006903C6"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154/2021/DI PREZESA NARODOWEGO FUNDUSZU ZDROWIA z dnia 21.09.2021 r. zmieniające zarządzenie w sprawie powołania Rady Architektury w Narodowym Funduszu Zdrowia</w:t>
            </w:r>
          </w:p>
        </w:tc>
        <w:tc>
          <w:tcPr>
            <w:tcW w:w="2115" w:type="pct"/>
          </w:tcPr>
          <w:p w:rsidR="006903C6" w:rsidRPr="000A10F0" w:rsidRDefault="006903C6"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6903C6" w:rsidRPr="000A10F0" w:rsidRDefault="006903C6"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konieczność wprowadzenia zmian w nowelizowanej regulacji wynikła z potrzeby racjonalizacji składu Rady Architektury – zbyt rozbudowany skład powodował problemy logistyczne oraz uniemożliwiał skuteczne działanie Rady.</w:t>
            </w:r>
            <w:r>
              <w:rPr>
                <w:rFonts w:ascii="Times New Roman" w:eastAsia="Times New Roman" w:hAnsi="Times New Roman" w:cs="Times New Roman"/>
                <w:sz w:val="20"/>
                <w:szCs w:val="20"/>
                <w:lang w:eastAsia="pl-PL"/>
              </w:rPr>
              <w:t xml:space="preserve"> </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22 września 2021 r.</w:t>
            </w:r>
          </w:p>
        </w:tc>
        <w:tc>
          <w:tcPr>
            <w:tcW w:w="1174" w:type="pct"/>
          </w:tcPr>
          <w:p w:rsidR="006903C6" w:rsidRPr="000A10F0" w:rsidRDefault="006903C6" w:rsidP="000E1A81">
            <w:pPr>
              <w:rPr>
                <w:rFonts w:ascii="Times New Roman" w:hAnsi="Times New Roman" w:cs="Times New Roman"/>
                <w:sz w:val="20"/>
                <w:szCs w:val="20"/>
              </w:rPr>
            </w:pPr>
            <w:hyperlink r:id="rId411"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w:t>
            </w:r>
            <w:r w:rsidRPr="000A10F0">
              <w:rPr>
                <w:rFonts w:ascii="Times New Roman" w:hAnsi="Times New Roman" w:cs="Times New Roman"/>
                <w:b w:val="0"/>
                <w:color w:val="auto"/>
                <w:sz w:val="20"/>
                <w:szCs w:val="20"/>
                <w:shd w:val="clear" w:color="auto" w:fill="FFFFFF"/>
              </w:rPr>
              <w:lastRenderedPageBreak/>
              <w:t>152/2021/DSOZ PREZESA NARODOWEGO FUNDUSZU ZDROWIA z dnia 13.09.2021 r. zmieniające zarządzenie w sprawie zasad sprawozdawania oraz warunków rozliczania świadczeń opieki zdrowotnej związanych z zapobieganiem, przeciwdziałaniem i zwalczaniem COVID-19</w:t>
            </w:r>
          </w:p>
        </w:tc>
        <w:tc>
          <w:tcPr>
            <w:tcW w:w="2115" w:type="pct"/>
          </w:tcPr>
          <w:p w:rsidR="006903C6" w:rsidRPr="000A10F0" w:rsidRDefault="006903C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w:t>
            </w:r>
            <w:r w:rsidRPr="000A10F0">
              <w:rPr>
                <w:rFonts w:ascii="Times New Roman" w:eastAsia="Times New Roman" w:hAnsi="Times New Roman" w:cs="Times New Roman"/>
                <w:sz w:val="20"/>
                <w:szCs w:val="20"/>
                <w:lang w:eastAsia="pl-PL"/>
              </w:rPr>
              <w:lastRenderedPageBreak/>
              <w:t>zwalczaniem COVID-19 stanowi wykonanie polecenia Ministra Zdrowia wyrażonego w piśmie z dnia 8 września 2021 r., znak: ZPŚ.641.177.2021.JK.</w:t>
            </w:r>
          </w:p>
          <w:p w:rsidR="006903C6" w:rsidRPr="000A10F0" w:rsidRDefault="006903C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6903C6" w:rsidRPr="000A10F0" w:rsidRDefault="006903C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6903C6" w:rsidRPr="000A10F0" w:rsidRDefault="006903C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 Wartość ta obejmuje: kwalifikację lekarską wraz z oceną występowania przeciwwskazania do szczepienia i oceną ryzyka wystąpienia powikłań poszczepiennych, wykonanie szczepienia przez lekarza, felczera, pielęgniarkę, położną, higienistkę szkolną.</w:t>
            </w:r>
          </w:p>
          <w:p w:rsidR="006903C6" w:rsidRPr="000A10F0" w:rsidRDefault="006903C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6903C6" w:rsidRPr="000A10F0" w:rsidRDefault="006903C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6903C6" w:rsidRPr="000A10F0" w:rsidRDefault="006903C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Przedmiotowe świadczenia będą finansowane przez Narodowy Fundusz Zdrowia ze środków pochodzących z Funduszu Przeciwdziałania COVID-19 z części, której dysponentem jest minister właściwy do spraw zdrowia.</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września 2021 r.</w:t>
            </w:r>
          </w:p>
        </w:tc>
        <w:tc>
          <w:tcPr>
            <w:tcW w:w="1174" w:type="pct"/>
          </w:tcPr>
          <w:p w:rsidR="006903C6" w:rsidRPr="000A10F0" w:rsidRDefault="006903C6" w:rsidP="000E1A81">
            <w:pPr>
              <w:rPr>
                <w:rFonts w:ascii="Times New Roman" w:hAnsi="Times New Roman" w:cs="Times New Roman"/>
                <w:sz w:val="20"/>
                <w:szCs w:val="20"/>
              </w:rPr>
            </w:pPr>
            <w:hyperlink r:id="rId412"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162/2020/DGL PREZESA NARODOWEGO FUNDUSZU ZDROWIA z dnia 16 października 2020 r. w sprawie określenia warunków zawierania i realizacji umów w rodzaju leczenie szpitalne w zakresie programy lekowe</w:t>
            </w:r>
          </w:p>
        </w:tc>
        <w:tc>
          <w:tcPr>
            <w:tcW w:w="2115" w:type="pct"/>
          </w:tcPr>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6903C6" w:rsidRPr="000A10F0" w:rsidRDefault="006903C6" w:rsidP="009E61DF">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413"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72/2021/DGL PREZESA NARODOWEGO FUNDUSZU ZDROWIA z dnia 21.04.2021 r. w sprawie określenia </w:t>
            </w:r>
            <w:r w:rsidRPr="000A10F0">
              <w:rPr>
                <w:rFonts w:ascii="Times New Roman" w:hAnsi="Times New Roman" w:cs="Times New Roman"/>
                <w:b w:val="0"/>
                <w:color w:val="auto"/>
                <w:sz w:val="20"/>
                <w:szCs w:val="20"/>
                <w:shd w:val="clear" w:color="auto" w:fill="FFFFFF"/>
              </w:rPr>
              <w:lastRenderedPageBreak/>
              <w:t>warunków zawierania i realizacji umów w rodzaju leczenie szpitalne w zakresie chemioterapia</w:t>
            </w:r>
          </w:p>
        </w:tc>
        <w:tc>
          <w:tcPr>
            <w:tcW w:w="2115" w:type="pct"/>
          </w:tcPr>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6903C6" w:rsidRPr="000A10F0" w:rsidRDefault="006903C6" w:rsidP="009E61DF">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414"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6903C6" w:rsidRPr="000A10F0" w:rsidRDefault="006903C6"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151/2021/DK PREZESA NARODOWEGO FUNDUSZU ZDROWIA z dnia 03.09.2021 r. zmieniające zarządzenie w sprawie kontroli prowadzonych przez Narodowy Fundusz Zdrowia</w:t>
            </w:r>
          </w:p>
          <w:p w:rsidR="006903C6" w:rsidRPr="000A10F0" w:rsidRDefault="006903C6"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58/2019/DK Prezesa Narodowego Funduszu</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 z dnia 4 czerwca 2019 r. w sprawie kontroli prowadzonych przez Narodowy Fundusz Zdrowia (ze zm.) wprowadza zmiany 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wynikającym z ustawy z dnia 20 maja 2021 r. o zmianie ustawy 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świadczeniach opieki zdrowotnej finansowanych ze środków publicznych oraz niektórych innych ustaw (Dz. U. poz. 1292).</w:t>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niebędącym kontrolerami o kolejny rok.</w:t>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kierownikami zespołów kontrolnych. </w:t>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odpowiedzialności za wynik kontroli. </w:t>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w:t>
            </w:r>
            <w:r w:rsidRPr="000A10F0">
              <w:rPr>
                <w:rFonts w:ascii="Times New Roman" w:eastAsia="Times New Roman" w:hAnsi="Times New Roman" w:cs="Times New Roman"/>
                <w:sz w:val="20"/>
                <w:szCs w:val="20"/>
                <w:lang w:eastAsia="pl-PL"/>
              </w:rPr>
              <w:lastRenderedPageBreak/>
              <w:t>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będzie spoczywała na kontrolerze.</w:t>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Zmiana zarządzenia realizuje dwa cele strategiczne:</w:t>
            </w:r>
            <w:r w:rsidRPr="000A10F0">
              <w:rPr>
                <w:rFonts w:ascii="Times New Roman" w:eastAsia="Times New Roman" w:hAnsi="Times New Roman" w:cs="Times New Roman"/>
                <w:sz w:val="20"/>
                <w:szCs w:val="20"/>
                <w:lang w:eastAsia="pl-PL"/>
              </w:rPr>
              <w:tab/>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cel 5 - poprawa efektywności wydatkowania środków publicznych na świadczenia opieki zdrowotnej; </w:t>
            </w:r>
          </w:p>
          <w:p w:rsidR="006903C6" w:rsidRPr="000A10F0" w:rsidRDefault="006903C6"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cel 7 - usprawnienie organizacji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zapewniające skuteczną realizację zadań.</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września 2021 r.</w:t>
            </w:r>
          </w:p>
        </w:tc>
        <w:tc>
          <w:tcPr>
            <w:tcW w:w="1174" w:type="pct"/>
          </w:tcPr>
          <w:p w:rsidR="006903C6" w:rsidRPr="000A10F0" w:rsidRDefault="006903C6" w:rsidP="000E1A81">
            <w:pPr>
              <w:rPr>
                <w:rFonts w:ascii="Times New Roman" w:hAnsi="Times New Roman" w:cs="Times New Roman"/>
                <w:sz w:val="20"/>
                <w:szCs w:val="20"/>
              </w:rPr>
            </w:pPr>
            <w:hyperlink r:id="rId415"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149/2021/DSOZ PREZESA NARODOWEGO FUNDUSZU ZDROWIA z dnia 01.09.2021 r. zmieniające zarządzenie w sprawie warunków zawarcia i </w:t>
            </w:r>
            <w:r w:rsidRPr="000A10F0">
              <w:rPr>
                <w:rFonts w:ascii="Times New Roman" w:hAnsi="Times New Roman" w:cs="Times New Roman"/>
                <w:b w:val="0"/>
                <w:color w:val="auto"/>
                <w:sz w:val="20"/>
                <w:szCs w:val="20"/>
                <w:shd w:val="clear" w:color="auto" w:fill="FFFFFF"/>
              </w:rPr>
              <w:lastRenderedPageBreak/>
              <w:t>realizacji umów o udzielanie świadczeń opieki zdrowotnej w zakresie podstawowej opieki zdrowotnej</w:t>
            </w:r>
          </w:p>
        </w:tc>
        <w:tc>
          <w:tcPr>
            <w:tcW w:w="2115" w:type="pct"/>
          </w:tcPr>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Powołany przez Ministra Zdrowia Zespół do spraw zmian w </w:t>
            </w:r>
            <w:r w:rsidRPr="000A10F0">
              <w:rPr>
                <w:rFonts w:ascii="Times New Roman" w:eastAsia="Times New Roman" w:hAnsi="Times New Roman" w:cs="Times New Roman"/>
                <w:sz w:val="20"/>
                <w:szCs w:val="20"/>
                <w:lang w:eastAsia="pl-PL"/>
              </w:rPr>
              <w:lastRenderedPageBreak/>
              <w:t>podstawowej opiece zdrowotnej, podjął uchwałę o zarekomendowaniu stosowania dotychczasowego mechanizmu kształtowania wysokości stawki kapitacyjnej w odniesieniu do wskaźnika udziału teleporad we wszystkich poradach lekarskich we wrześniu 2021 r.</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Utrzymanie ww. mechanizmu przez następny miesiąc wynika z faktu, że zgodnie z danymi dotyczącymi odsetka teleporad udzielonych w POZ w miesiącu lipcu 2021 r. jego stosowanie przyczyniło się do znacznego zmniejszenia liczby teleporad w relacji do liczby porad udzielonych bez pośrednictwa systemów teleinformatycznych. </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września 2021 r.</w:t>
            </w:r>
          </w:p>
        </w:tc>
        <w:tc>
          <w:tcPr>
            <w:tcW w:w="1174" w:type="pct"/>
          </w:tcPr>
          <w:p w:rsidR="006903C6" w:rsidRPr="000A10F0" w:rsidRDefault="006903C6" w:rsidP="000E1A81">
            <w:pPr>
              <w:rPr>
                <w:rFonts w:ascii="Times New Roman" w:hAnsi="Times New Roman" w:cs="Times New Roman"/>
                <w:sz w:val="20"/>
                <w:szCs w:val="20"/>
              </w:rPr>
            </w:pPr>
            <w:hyperlink r:id="rId416"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148/2021/DSOZ PREZESA NARODOWEGO FUNDUSZU ZDROWIA z dnia 26.08.2021 r. zmieniające zarządzenie w sprawie szczegółowych warunków umów w systemie podstawowego szpitalnego zabezpieczenia świadczeń opieki zdrowotnej</w:t>
            </w:r>
          </w:p>
        </w:tc>
        <w:tc>
          <w:tcPr>
            <w:tcW w:w="2115" w:type="pct"/>
          </w:tcPr>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 523). Ponadto, zgodnie z zarządzeniem Nr 122/2021/DEF Prezesa Narodowego Funduszu </w:t>
            </w:r>
            <w:r w:rsidRPr="000A10F0">
              <w:rPr>
                <w:rFonts w:ascii="Times New Roman" w:eastAsia="Times New Roman" w:hAnsi="Times New Roman" w:cs="Times New Roman"/>
                <w:sz w:val="20"/>
                <w:szCs w:val="20"/>
                <w:lang w:eastAsia="pl-PL"/>
              </w:rPr>
              <w:lastRenderedPageBreak/>
              <w:t>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6903C6" w:rsidRPr="000A10F0" w:rsidRDefault="006903C6"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sierpnia 2021 r.</w:t>
            </w:r>
          </w:p>
        </w:tc>
        <w:tc>
          <w:tcPr>
            <w:tcW w:w="1174" w:type="pct"/>
          </w:tcPr>
          <w:p w:rsidR="006903C6" w:rsidRPr="000A10F0" w:rsidRDefault="006903C6" w:rsidP="000E1A81">
            <w:pPr>
              <w:rPr>
                <w:rFonts w:ascii="Times New Roman" w:hAnsi="Times New Roman" w:cs="Times New Roman"/>
                <w:sz w:val="20"/>
                <w:szCs w:val="20"/>
              </w:rPr>
            </w:pPr>
            <w:hyperlink r:id="rId417"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6903C6" w:rsidRPr="000A10F0" w:rsidRDefault="006903C6"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podmiotów, które przeprowadzają weryfikację wyników badań laboratoryjnych dla celów nadzoru epidemiologicznego</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sierpnia 2021 r.</w:t>
            </w:r>
          </w:p>
        </w:tc>
        <w:tc>
          <w:tcPr>
            <w:tcW w:w="1174" w:type="pct"/>
          </w:tcPr>
          <w:p w:rsidR="006903C6" w:rsidRPr="000A10F0" w:rsidRDefault="006903C6" w:rsidP="000E1A81">
            <w:pPr>
              <w:rPr>
                <w:rFonts w:ascii="Times New Roman" w:hAnsi="Times New Roman" w:cs="Times New Roman"/>
                <w:sz w:val="20"/>
                <w:szCs w:val="20"/>
              </w:rPr>
            </w:pPr>
            <w:hyperlink r:id="rId418"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6903C6" w:rsidRPr="000A10F0" w:rsidRDefault="006903C6"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standardy akredytacyjne w zakresie udzielania świadczeń zdrowotnych oraz funkcjonowania jednostek diagnostyki patomorfologicznej, zatwierdzone przez Ministra Zdrowia</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25 września 2021 r.</w:t>
            </w:r>
          </w:p>
        </w:tc>
        <w:tc>
          <w:tcPr>
            <w:tcW w:w="1174" w:type="pct"/>
          </w:tcPr>
          <w:p w:rsidR="006903C6" w:rsidRPr="000A10F0" w:rsidRDefault="006903C6" w:rsidP="000E1A81">
            <w:pPr>
              <w:rPr>
                <w:rFonts w:ascii="Times New Roman" w:hAnsi="Times New Roman" w:cs="Times New Roman"/>
                <w:sz w:val="20"/>
                <w:szCs w:val="20"/>
              </w:rPr>
            </w:pPr>
            <w:hyperlink r:id="rId419" w:history="1">
              <w:r w:rsidRPr="000A10F0">
                <w:rPr>
                  <w:rStyle w:val="Hipercze"/>
                  <w:rFonts w:ascii="Times New Roman" w:hAnsi="Times New Roman" w:cs="Times New Roman"/>
                  <w:sz w:val="20"/>
                  <w:szCs w:val="20"/>
                </w:rPr>
                <w:t>akt.pdf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6903C6" w:rsidRPr="000A10F0" w:rsidRDefault="006903C6"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Ogranicza się ilość wydawanego na jednego pacjenta w wieku poniżej 9 r. ż. w aptece ogólnodostępnej lub punkcie aptecznym produktu leczniczego Fluarix Tetra albo Influvac, albo Influvac Tetra, albo VaxigripTetra w ilości nie więcej niż 2 ampułko-strzykawki na 180 dni.</w:t>
            </w:r>
          </w:p>
          <w:p w:rsidR="006903C6" w:rsidRPr="000A10F0" w:rsidRDefault="006903C6"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Ogranicza się ilość wydawanego na jednego pacjenta w wieku poniżej 9 r. ż. w aptece ogólnodostępnej lub punkcie aptecznym produktu leczniczego Fluarix Tetra albo Influvac, albo Influvac Tetra, albo</w:t>
            </w:r>
          </w:p>
          <w:p w:rsidR="006903C6" w:rsidRPr="000A10F0" w:rsidRDefault="006903C6"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VaxigripTetra w ilości nie więcej niż 2 ampułko-strzykawki na 180 dni.</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15 września 2021 r.</w:t>
            </w:r>
          </w:p>
        </w:tc>
        <w:tc>
          <w:tcPr>
            <w:tcW w:w="1174" w:type="pct"/>
          </w:tcPr>
          <w:p w:rsidR="006903C6" w:rsidRPr="000A10F0" w:rsidRDefault="006903C6" w:rsidP="000E1A81">
            <w:pPr>
              <w:rPr>
                <w:rFonts w:ascii="Times New Roman" w:hAnsi="Times New Roman" w:cs="Times New Roman"/>
                <w:sz w:val="20"/>
                <w:szCs w:val="20"/>
              </w:rPr>
            </w:pPr>
            <w:hyperlink r:id="rId420"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w:t>
            </w:r>
            <w:r w:rsidRPr="000A10F0">
              <w:rPr>
                <w:rFonts w:ascii="Times New Roman" w:hAnsi="Times New Roman" w:cs="Times New Roman"/>
                <w:b w:val="0"/>
                <w:color w:val="auto"/>
                <w:sz w:val="20"/>
                <w:szCs w:val="20"/>
                <w:shd w:val="clear" w:color="auto" w:fill="FFFFFF"/>
              </w:rPr>
              <w:lastRenderedPageBreak/>
              <w:t>10 września 2021 r. uchylające zarządzenie w sprawie powołania Zespołu do spraw koordynacji sieci laboratoriów COVID</w:t>
            </w:r>
          </w:p>
        </w:tc>
        <w:tc>
          <w:tcPr>
            <w:tcW w:w="2115" w:type="pct"/>
          </w:tcPr>
          <w:p w:rsidR="006903C6" w:rsidRPr="000A10F0" w:rsidRDefault="006903C6"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14 września 2021 r.</w:t>
            </w:r>
          </w:p>
        </w:tc>
        <w:tc>
          <w:tcPr>
            <w:tcW w:w="1174" w:type="pct"/>
          </w:tcPr>
          <w:p w:rsidR="006903C6" w:rsidRPr="000A10F0" w:rsidRDefault="006903C6" w:rsidP="000E1A81">
            <w:pPr>
              <w:rPr>
                <w:rFonts w:ascii="Times New Roman" w:hAnsi="Times New Roman" w:cs="Times New Roman"/>
                <w:sz w:val="20"/>
                <w:szCs w:val="20"/>
              </w:rPr>
            </w:pPr>
            <w:hyperlink r:id="rId421" w:history="1">
              <w:r w:rsidRPr="000A10F0">
                <w:rPr>
                  <w:rStyle w:val="Hipercze"/>
                  <w:rFonts w:ascii="Times New Roman" w:hAnsi="Times New Roman" w:cs="Times New Roman"/>
                  <w:sz w:val="20"/>
                  <w:szCs w:val="20"/>
                </w:rPr>
                <w:t>Zarządzenie z dnia 10 września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6903C6" w:rsidRPr="000A10F0" w:rsidRDefault="006903C6"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10 września 2021 r. wykaz produktów leczniczych, środków spożywczych specjalnego przeznaczenia żywieniowego oraz wyrobów medycznych zagrożonych brakiem dostępności na terytorium Rzeczypospolitej Polskiej stanowiący załącznik do obwieszczenia</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9 września 2021 r.</w:t>
            </w:r>
          </w:p>
        </w:tc>
        <w:tc>
          <w:tcPr>
            <w:tcW w:w="1174" w:type="pct"/>
          </w:tcPr>
          <w:p w:rsidR="006903C6" w:rsidRPr="000A10F0" w:rsidRDefault="006903C6" w:rsidP="000E1A81">
            <w:pPr>
              <w:rPr>
                <w:rFonts w:ascii="Times New Roman" w:hAnsi="Times New Roman" w:cs="Times New Roman"/>
                <w:sz w:val="20"/>
                <w:szCs w:val="20"/>
              </w:rPr>
            </w:pPr>
            <w:hyperlink r:id="rId422"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w:t>
            </w:r>
            <w:r w:rsidRPr="000A10F0">
              <w:rPr>
                <w:rFonts w:ascii="Times New Roman" w:hAnsi="Times New Roman" w:cs="Times New Roman"/>
                <w:b w:val="0"/>
                <w:color w:val="auto"/>
                <w:sz w:val="20"/>
                <w:szCs w:val="20"/>
                <w:shd w:val="clear" w:color="auto" w:fill="FFFFFF"/>
              </w:rPr>
              <w:lastRenderedPageBreak/>
              <w:t>września 2021 r. zmieniające zarządzenie w sprawie powołania Komitetu Sterującego do spraw monitorowania programu pilotażowego opieki nad świadczeniobiorcą w ramach sieci onkologicznej</w:t>
            </w:r>
          </w:p>
        </w:tc>
        <w:tc>
          <w:tcPr>
            <w:tcW w:w="2115" w:type="pct"/>
          </w:tcPr>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w § 2 w ust. 1:</w:t>
            </w:r>
          </w:p>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uchyla się lit. p,</w:t>
            </w:r>
          </w:p>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lit. q otrzymuje brzmienie:</w:t>
            </w:r>
          </w:p>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„q) dwóch przedstawicieli Departamentu Lecznictwa w Ministerstwie Zdrowia.”;</w:t>
            </w:r>
          </w:p>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9 otrzymuje brzmienie:</w:t>
            </w:r>
          </w:p>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 15 otrzymuje brzmienie:</w:t>
            </w:r>
          </w:p>
          <w:p w:rsidR="006903C6" w:rsidRPr="000A10F0" w:rsidRDefault="006903C6"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15. Zarządzenie traci moc z dniem 1 kwietnia 2022 r.”.</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września 2021 r.</w:t>
            </w:r>
          </w:p>
        </w:tc>
        <w:tc>
          <w:tcPr>
            <w:tcW w:w="1174" w:type="pct"/>
          </w:tcPr>
          <w:p w:rsidR="006903C6" w:rsidRPr="000A10F0" w:rsidRDefault="006903C6" w:rsidP="000E1A81">
            <w:pPr>
              <w:rPr>
                <w:rFonts w:ascii="Times New Roman" w:hAnsi="Times New Roman" w:cs="Times New Roman"/>
                <w:sz w:val="20"/>
                <w:szCs w:val="20"/>
              </w:rPr>
            </w:pPr>
            <w:hyperlink r:id="rId423" w:history="1">
              <w:r w:rsidRPr="000A10F0">
                <w:rPr>
                  <w:rStyle w:val="Hipercze"/>
                  <w:rFonts w:ascii="Times New Roman" w:hAnsi="Times New Roman" w:cs="Times New Roman"/>
                  <w:sz w:val="20"/>
                  <w:szCs w:val="20"/>
                </w:rPr>
                <w:t>Zarządzenie z dnia 6 września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okres od dnia 1 stycznia 2022 r. do dnia 31 grudnia 2026 r. mapę potrzeb zdrowotnych.</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30 sierpnia 2021 r.</w:t>
            </w:r>
          </w:p>
        </w:tc>
        <w:tc>
          <w:tcPr>
            <w:tcW w:w="1174" w:type="pct"/>
          </w:tcPr>
          <w:p w:rsidR="006903C6" w:rsidRPr="000A10F0" w:rsidRDefault="006903C6" w:rsidP="000E1A81">
            <w:pPr>
              <w:rPr>
                <w:rFonts w:ascii="Times New Roman" w:hAnsi="Times New Roman" w:cs="Times New Roman"/>
                <w:sz w:val="20"/>
                <w:szCs w:val="20"/>
              </w:rPr>
            </w:pPr>
            <w:hyperlink r:id="rId424" w:history="1">
              <w:r w:rsidRPr="000A10F0">
                <w:rPr>
                  <w:rStyle w:val="Hipercze"/>
                  <w:rFonts w:ascii="Times New Roman" w:hAnsi="Times New Roman" w:cs="Times New Roman"/>
                  <w:sz w:val="20"/>
                  <w:szCs w:val="20"/>
                </w:rPr>
                <w:t>akt.pdf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 74) wprowadza się następujące zmiany: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8 ust. 2 otrzymuje brzmienie:</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Strukturę organizacyjną SCCS tworzą:</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I Oddział Kardiologii i Angiologii;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II Oddział Kardiologii i Angiologii;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Oddział Intensywnej Opieki Kardiologicznej – R;</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Oddział Chorób Serca i Naczyń;</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Oddział Intensywnej Opieki Kardiologicznej i Ciężkiej Niewydolności Krążeniowo-Oddechowej;</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Oddział Wrodzonych Wad Serca i Kardiologii Dziecięcej;</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Oddział Intensywnej Opieki Kardiologicznej Dziecięcej;</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8) Oddział Chorób Wewnętrznych i Diabetologii;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Oddział Rehabilitacji Kardiologicznej;</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Oddział Intensywnej Terapii;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Oddział Chirurgii Naczyniowej i Endowaskularnej;</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Oddział Kardiochirurgii, Transplantacji Serca i Mechanicznego Wspomagania Krążenia;</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Oddział Kardiochirurgii, Transplantacji Serca i Mechanicznego Wspomagania Krążenia u Dzieci;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Oddział Kardiochirurgii, Transplantacji Serca i Płuc oraz Mechanicznego Wspomagania Krążenia;</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Oddział Transplantacyjny, w skład którego wchodzą:</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Pododdział Mukowiscydozy,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Pododdział Chirurgii Klatki Piersiowej,</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Pododdział Chorób Płuc;</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Blok Operacyjny;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Koordynator Transplantacji;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Zespół Poradni Specjalistycznych;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Zespół Pracowni;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Zespół Pracowni Naukowych;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Izba Przyjęć;</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Apteka Szpitalna;</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Centralna Sterylizatornia;</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Ośrodek Naukowo-Dydaktyczny i Nowych Technologii Medycznych;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Specjalista do Spraw Epidemiologii;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Psycholog Kliniczny;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Pracownik Socjalny;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Kapelan;</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Archiwum Szpitalne;</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Specjalista do Spraw Technologii Informatycznych i Analiz Statystycznych;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Biblioteka Medyczna;</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Inspektor Ochrony Radiologicznej;</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Sekcja do Spraw Bezpieczeństwa i Higieny Pracy;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Samodzielne Stanowisko Pracy Radcy Prawnego;</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Pełnomocnik do Spraw Systemu Zarządzania Bezpieczeństwem Informacji;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36) Inspektor Ochrony Danych;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37) Audytor Wewnętrzny;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38) Sekcja do Spraw Jakości i Szkoleń;</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39) Dział Księgowo-Finansowy;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40) Dział Spraw Pracowniczych;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Dział Zamówień Publicznych;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42) Dział Zaopatrzenia, Gospodarki Magazynowej i Transportu;</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43) Dział Organizacyjny;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44) Specjalista do Spraw Obsługi i Realizacji Projektów;</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45) Dział Rozliczeń Świadczeń Medycznych;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46) Pracownia Informatyki;</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47) Dział Informatycznych Systemów Administracyjnych;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48) Dział Controlingu i Analiz;</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49) Specjalista do Spraw Kontroli Zarządczej;</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50) Dział Płac;</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51) Dział Techniczny;</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52) Pracownia Elektroniki Medycznej;</w:t>
            </w:r>
          </w:p>
          <w:p w:rsidR="006903C6" w:rsidRPr="000A10F0" w:rsidRDefault="006903C6" w:rsidP="005F3CBD">
            <w:pPr>
              <w:tabs>
                <w:tab w:val="left" w:pos="438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53) Inspektor do Spraw Obronnych;</w:t>
            </w:r>
            <w:r w:rsidRPr="000A10F0">
              <w:rPr>
                <w:rFonts w:ascii="Times New Roman" w:eastAsia="Times New Roman" w:hAnsi="Times New Roman" w:cs="Times New Roman"/>
                <w:sz w:val="20"/>
                <w:szCs w:val="20"/>
                <w:lang w:eastAsia="pl-PL"/>
              </w:rPr>
              <w:tab/>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54) Inspektor do Spraw Przeciwpożarowych.”;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 12 ust. 6 otrzymuje brzmienie:</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sierpnia 2021 r.</w:t>
            </w:r>
          </w:p>
        </w:tc>
        <w:tc>
          <w:tcPr>
            <w:tcW w:w="1174" w:type="pct"/>
          </w:tcPr>
          <w:p w:rsidR="006903C6" w:rsidRPr="000A10F0" w:rsidRDefault="006903C6" w:rsidP="000E1A81">
            <w:pPr>
              <w:rPr>
                <w:rFonts w:ascii="Times New Roman" w:hAnsi="Times New Roman" w:cs="Times New Roman"/>
                <w:sz w:val="20"/>
                <w:szCs w:val="20"/>
              </w:rPr>
            </w:pPr>
            <w:hyperlink r:id="rId425" w:history="1">
              <w:r w:rsidRPr="000A10F0">
                <w:rPr>
                  <w:rStyle w:val="Hipercze"/>
                  <w:rFonts w:ascii="Times New Roman" w:hAnsi="Times New Roman" w:cs="Times New Roman"/>
                  <w:sz w:val="20"/>
                  <w:szCs w:val="20"/>
                </w:rPr>
                <w:t>Zarządzenie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 pkt 2 dodaje się pkt 2a w brzmieniu:</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„2a) Zespół kontroli zakażeń szpitalnych;”;</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 pkt 9 dodaje się pkt 9a w brzmieniu:</w:t>
            </w:r>
          </w:p>
          <w:p w:rsidR="006903C6" w:rsidRPr="000A10F0" w:rsidRDefault="006903C6"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„9a) Samodzielne Stanowisko Pracy Inspektora Ochrony Danych;”.</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sierpnia 2021 r.</w:t>
            </w:r>
          </w:p>
        </w:tc>
        <w:tc>
          <w:tcPr>
            <w:tcW w:w="1174" w:type="pct"/>
          </w:tcPr>
          <w:p w:rsidR="006903C6" w:rsidRPr="000A10F0" w:rsidRDefault="006903C6" w:rsidP="000E1A81">
            <w:pPr>
              <w:rPr>
                <w:rFonts w:ascii="Times New Roman" w:hAnsi="Times New Roman" w:cs="Times New Roman"/>
                <w:sz w:val="20"/>
                <w:szCs w:val="20"/>
              </w:rPr>
            </w:pPr>
            <w:hyperlink r:id="rId426" w:history="1">
              <w:r w:rsidRPr="000A10F0">
                <w:rPr>
                  <w:rStyle w:val="Hipercze"/>
                  <w:rFonts w:ascii="Times New Roman" w:hAnsi="Times New Roman" w:cs="Times New Roman"/>
                  <w:sz w:val="20"/>
                  <w:szCs w:val="20"/>
                </w:rPr>
                <w:t>Zarządzenie z dnia 24 sierpnia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Wprowadzono zmiany w zakresie refundacji cewników (lp. 96).</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Wprowadzono zmiany w zakresie środków absorpcyjnych (lp. 100 i 101).</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Rozszerzono katalog osób uprawnionych do wystawiania zleceń na worki do zbiórki moczu z odpływem (lp. 97), zaopatrzenie stomijne (lp. 99) i uporządkowano katalog osób uprawnionych do wystawiania zleceń.</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Uszczegółowiono przepisy w zakresie:</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wyłączenia jednoczesnego zaopatrzenia w worki do zbiórki moczu (lp. 97) i worki do zbiórki moczu z odpływem (lp. 98); </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okresu użytkowania wymiany leja w protezie ostatecznej podudzia (lp. 10) i wymiany leja w protezie ostatecznej uda (lp. 17), proteza piersi (lp. 92);</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poduszki przeciwodleżynowej pneumatycznej (lp. 116);</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czujnika do systemu monitorowania stężenia glukozy Flash (Flash Glucose Monitoring - FGM) (lp. 137).</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 grudnia 2021 r.</w:t>
            </w:r>
          </w:p>
        </w:tc>
        <w:tc>
          <w:tcPr>
            <w:tcW w:w="1174" w:type="pct"/>
          </w:tcPr>
          <w:p w:rsidR="006903C6" w:rsidRPr="000A10F0" w:rsidRDefault="006903C6" w:rsidP="000E1A81">
            <w:pPr>
              <w:rPr>
                <w:rFonts w:ascii="Times New Roman" w:hAnsi="Times New Roman" w:cs="Times New Roman"/>
                <w:sz w:val="20"/>
                <w:szCs w:val="20"/>
              </w:rPr>
            </w:pPr>
            <w:hyperlink r:id="rId427" w:history="1">
              <w:r w:rsidRPr="000A10F0">
                <w:rPr>
                  <w:rStyle w:val="Hipercze"/>
                  <w:rFonts w:ascii="Times New Roman" w:hAnsi="Times New Roman" w:cs="Times New Roman"/>
                  <w:sz w:val="20"/>
                  <w:szCs w:val="20"/>
                </w:rPr>
                <w:t>Rozporządzenie Ministra Zdrowia z dnia 27 sierpnia 2021 r. zmieniające rozporządzenie w sprawie wykazu wyrobów medycznych wydawanych na zlecenie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 2021/2022</w:t>
            </w:r>
          </w:p>
        </w:tc>
        <w:tc>
          <w:tcPr>
            <w:tcW w:w="2115" w:type="pct"/>
          </w:tcPr>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Zdrowia z dnia 27 sierpnia 2021 r. w sprawie metody zapobiegania grypie sezonowej w sezonie 2021/2022.</w:t>
            </w:r>
          </w:p>
          <w:p w:rsidR="006903C6" w:rsidRPr="000A10F0" w:rsidRDefault="006903C6"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z życie 15 września 2021 r.</w:t>
            </w:r>
          </w:p>
        </w:tc>
        <w:tc>
          <w:tcPr>
            <w:tcW w:w="1174" w:type="pct"/>
          </w:tcPr>
          <w:p w:rsidR="006903C6" w:rsidRPr="000A10F0" w:rsidRDefault="006903C6" w:rsidP="000E1A81">
            <w:pPr>
              <w:rPr>
                <w:rFonts w:ascii="Times New Roman" w:hAnsi="Times New Roman" w:cs="Times New Roman"/>
                <w:sz w:val="20"/>
                <w:szCs w:val="20"/>
              </w:rPr>
            </w:pPr>
            <w:hyperlink r:id="rId428" w:history="1">
              <w:r w:rsidRPr="000A10F0">
                <w:rPr>
                  <w:rStyle w:val="Hipercze"/>
                  <w:rFonts w:ascii="Times New Roman" w:hAnsi="Times New Roman" w:cs="Times New Roman"/>
                  <w:sz w:val="20"/>
                  <w:szCs w:val="20"/>
                </w:rPr>
                <w:t>Rozporządzenie Ministra Zdrowia z dnia 10 września 2021 r. zmieniające rozporządzenie w sprawie metody zapobiegania grypie sezonowej w sezonie 2021/2022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uczelni medycznych w </w:t>
            </w:r>
            <w:r w:rsidRPr="000A10F0">
              <w:rPr>
                <w:rFonts w:ascii="Times New Roman" w:hAnsi="Times New Roman" w:cs="Times New Roman"/>
                <w:b w:val="0"/>
                <w:color w:val="auto"/>
                <w:sz w:val="20"/>
                <w:szCs w:val="20"/>
                <w:shd w:val="clear" w:color="auto" w:fill="FFFFFF"/>
              </w:rPr>
              <w:lastRenderedPageBreak/>
              <w:t>związku z zapobieganiem, przeciwdziałaniem i zwalczaniem COVID-19</w:t>
            </w:r>
          </w:p>
        </w:tc>
        <w:tc>
          <w:tcPr>
            <w:tcW w:w="2115" w:type="pct"/>
          </w:tcPr>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w:t>
            </w:r>
            <w:r w:rsidRPr="000A10F0">
              <w:rPr>
                <w:rFonts w:ascii="Times New Roman" w:eastAsia="Times New Roman" w:hAnsi="Times New Roman" w:cs="Times New Roman"/>
                <w:sz w:val="20"/>
                <w:szCs w:val="20"/>
                <w:lang w:eastAsia="pl-PL"/>
              </w:rPr>
              <w:lastRenderedPageBreak/>
              <w:t xml:space="preserve">funkcjonowanie uczelni na obszarze kraju lub jego części, uwzględniając stopień zagrożenia na danym obszarze. </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Rekomenduje się uchylenie rozporządzenia Ministra Zdrowia z dnia 16 października 2020 r. w sprawie czasowego ograniczenia </w:t>
            </w:r>
            <w:r w:rsidRPr="000A10F0">
              <w:rPr>
                <w:rFonts w:ascii="Times New Roman" w:eastAsia="Times New Roman" w:hAnsi="Times New Roman" w:cs="Times New Roman"/>
                <w:sz w:val="20"/>
                <w:szCs w:val="20"/>
                <w:lang w:eastAsia="pl-PL"/>
              </w:rPr>
              <w:lastRenderedPageBreak/>
              <w:t>funkcjonowania uczelni medycznych w związku z zapobieganiem, przeciwdziałaniem i zwalczaniem COVID-19.</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6903C6" w:rsidRPr="000A10F0" w:rsidRDefault="006903C6"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września 2021 r.</w:t>
            </w:r>
          </w:p>
        </w:tc>
        <w:tc>
          <w:tcPr>
            <w:tcW w:w="1174" w:type="pct"/>
          </w:tcPr>
          <w:p w:rsidR="006903C6" w:rsidRPr="000A10F0" w:rsidRDefault="006903C6" w:rsidP="000E1A81">
            <w:pPr>
              <w:rPr>
                <w:rFonts w:ascii="Times New Roman" w:hAnsi="Times New Roman" w:cs="Times New Roman"/>
                <w:sz w:val="20"/>
                <w:szCs w:val="20"/>
              </w:rPr>
            </w:pPr>
            <w:hyperlink r:id="rId429" w:history="1">
              <w:r w:rsidRPr="000A10F0">
                <w:rPr>
                  <w:rStyle w:val="Hipercze"/>
                  <w:rFonts w:ascii="Times New Roman" w:hAnsi="Times New Roman" w:cs="Times New Roman"/>
                  <w:sz w:val="20"/>
                  <w:szCs w:val="20"/>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farmaceutów i techników farmaceutycznych,</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społecznej lub w placówce zapewniającej całodobową opiekę osobom niepełnosprawnym, przewlekle chorym lub osobom w podeszłym </w:t>
            </w:r>
            <w:r w:rsidRPr="000A10F0">
              <w:rPr>
                <w:rFonts w:ascii="Times New Roman" w:eastAsia="Times New Roman" w:hAnsi="Times New Roman" w:cs="Times New Roman"/>
                <w:sz w:val="20"/>
                <w:szCs w:val="20"/>
                <w:lang w:eastAsia="pl-PL"/>
              </w:rPr>
              <w:lastRenderedPageBreak/>
              <w:t>wieku, o której mowa w art. 67 i art. 69 tej ustawy,</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6903C6" w:rsidRPr="000A10F0" w:rsidRDefault="006903C6"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w:t>
            </w:r>
            <w:r w:rsidRPr="000A10F0">
              <w:rPr>
                <w:rFonts w:ascii="Times New Roman" w:eastAsia="Times New Roman" w:hAnsi="Times New Roman" w:cs="Times New Roman"/>
                <w:sz w:val="20"/>
                <w:szCs w:val="20"/>
                <w:lang w:eastAsia="pl-PL"/>
              </w:rPr>
              <w:lastRenderedPageBreak/>
              <w:t>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września 2021 r.</w:t>
            </w:r>
          </w:p>
        </w:tc>
        <w:tc>
          <w:tcPr>
            <w:tcW w:w="1174" w:type="pct"/>
          </w:tcPr>
          <w:p w:rsidR="006903C6" w:rsidRPr="000A10F0" w:rsidRDefault="006903C6" w:rsidP="000E1A81">
            <w:pPr>
              <w:rPr>
                <w:rFonts w:ascii="Times New Roman" w:hAnsi="Times New Roman" w:cs="Times New Roman"/>
                <w:sz w:val="20"/>
                <w:szCs w:val="20"/>
              </w:rPr>
            </w:pPr>
            <w:hyperlink r:id="rId430" w:history="1">
              <w:r w:rsidRPr="000A10F0">
                <w:rPr>
                  <w:rStyle w:val="Hipercze"/>
                  <w:rFonts w:ascii="Times New Roman" w:hAnsi="Times New Roman" w:cs="Times New Roman"/>
                  <w:sz w:val="20"/>
                  <w:szCs w:val="20"/>
                </w:rPr>
                <w:t>Rozporządzenie Ministra Zdrowia z dnia 27 sierpnia 2021 r. w sprawie metody zapobiegania grypie sezonowej w sezonie 2021/2022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 r.</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rozszerzenie zakresu działalności Agencji o eksperymenty badawcze;</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wspieranie przez Agencję, oprócz badań klinicznych, także nowych eksperymentów badawczych;</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regulacji dotyczących funkcjonowania Agencji.</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ustawie o Agencji Badań Medycznych wprowadzono ponadto zmiany m.in. w zakresie:</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poszerzenia zadań, które Agencja będzie mogła realizować poprzez ekspertów;</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6903C6" w:rsidRPr="000A10F0" w:rsidRDefault="006903C6" w:rsidP="0045122D">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b/>
                <w:sz w:val="20"/>
                <w:szCs w:val="20"/>
                <w:lang w:eastAsia="pl-PL"/>
              </w:rPr>
              <w:t xml:space="preserve">Zawarte w ustawie zmiany w ustawie z dnia 5 grudnia 1996 r. o </w:t>
            </w:r>
            <w:r w:rsidRPr="000A10F0">
              <w:rPr>
                <w:rFonts w:ascii="Times New Roman" w:eastAsia="Times New Roman" w:hAnsi="Times New Roman" w:cs="Times New Roman"/>
                <w:b/>
                <w:sz w:val="20"/>
                <w:szCs w:val="20"/>
                <w:lang w:eastAsia="pl-PL"/>
              </w:rPr>
              <w:lastRenderedPageBreak/>
              <w:t xml:space="preserve">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wejdzie w życie po upływie 14 dni od dnia ogłoszenia, z wyjątkiem przepisów zmieniających:</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publicznych oraz niektórych innych ustaw (dotyczące administratora </w:t>
            </w:r>
            <w:r w:rsidRPr="000A10F0">
              <w:rPr>
                <w:rFonts w:ascii="Times New Roman" w:eastAsia="Times New Roman" w:hAnsi="Times New Roman" w:cs="Times New Roman"/>
                <w:sz w:val="20"/>
                <w:szCs w:val="20"/>
                <w:lang w:eastAsia="pl-PL"/>
              </w:rPr>
              <w:lastRenderedPageBreak/>
              <w:t>TOPSOR),</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wejdą w życie z dniem następującym po dniu ogłoszenia z mocą od dnia 1 lipca 2021 r.;</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wejdą w życie z dniem następującym po dniu ogłoszenia, z mocą od dnia 1 lipca 2021 r.;</w:t>
            </w:r>
          </w:p>
          <w:p w:rsidR="006903C6" w:rsidRPr="000A10F0" w:rsidRDefault="006903C6"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września 2021 r.</w:t>
            </w:r>
          </w:p>
        </w:tc>
        <w:tc>
          <w:tcPr>
            <w:tcW w:w="1174"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https://dziennikustaw.gov.pl/D2021000155901.pdf</w:t>
            </w:r>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zmieniające rozporządzenie w sprawie świadczeń gwarantowanych z zakresu leczenia szpitalnego</w:t>
            </w:r>
          </w:p>
        </w:tc>
        <w:tc>
          <w:tcPr>
            <w:tcW w:w="2115" w:type="pct"/>
          </w:tcPr>
          <w:p w:rsidR="006903C6" w:rsidRPr="000A10F0" w:rsidRDefault="006903C6"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6903C6" w:rsidRPr="000A10F0" w:rsidRDefault="006903C6"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w:t>
            </w:r>
            <w:r w:rsidRPr="000A10F0">
              <w:rPr>
                <w:rFonts w:ascii="Times New Roman" w:eastAsia="Times New Roman" w:hAnsi="Times New Roman" w:cs="Times New Roman"/>
                <w:sz w:val="20"/>
                <w:szCs w:val="20"/>
                <w:lang w:eastAsia="pl-PL"/>
              </w:rPr>
              <w:lastRenderedPageBreak/>
              <w:t>szpitalnych, w szczególności ich stanu zdrowotnego oraz liczby.</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27 września 2021 r.</w:t>
            </w:r>
          </w:p>
        </w:tc>
        <w:tc>
          <w:tcPr>
            <w:tcW w:w="1174" w:type="pct"/>
          </w:tcPr>
          <w:p w:rsidR="006903C6" w:rsidRPr="000A10F0" w:rsidRDefault="006903C6" w:rsidP="000E1A81">
            <w:pPr>
              <w:rPr>
                <w:rFonts w:ascii="Times New Roman" w:hAnsi="Times New Roman" w:cs="Times New Roman"/>
                <w:sz w:val="20"/>
                <w:szCs w:val="20"/>
              </w:rPr>
            </w:pPr>
            <w:hyperlink r:id="rId431" w:anchor="12818482" w:history="1">
              <w:r w:rsidRPr="000A10F0">
                <w:rPr>
                  <w:rStyle w:val="Hipercze"/>
                  <w:rFonts w:ascii="Times New Roman" w:hAnsi="Times New Roman" w:cs="Times New Roman"/>
                  <w:sz w:val="20"/>
                  <w:szCs w:val="20"/>
                </w:rPr>
                <w:t>Projekt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6903C6" w:rsidRPr="000A10F0" w:rsidRDefault="006903C6"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6903C6" w:rsidRPr="000A10F0" w:rsidRDefault="006903C6"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Obecnej odczuwalny jest znaczny deficyt chirurgów ogólnych, a średnia wieku aktywnych zawodowo lekarzy wynosi 60 lat.</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 xml:space="preserve">Komisja Prawnicza </w:t>
            </w:r>
          </w:p>
        </w:tc>
        <w:tc>
          <w:tcPr>
            <w:tcW w:w="1174" w:type="pct"/>
          </w:tcPr>
          <w:p w:rsidR="006903C6" w:rsidRPr="000A10F0" w:rsidRDefault="006903C6" w:rsidP="000E1A81">
            <w:pPr>
              <w:rPr>
                <w:rFonts w:ascii="Times New Roman" w:hAnsi="Times New Roman" w:cs="Times New Roman"/>
                <w:sz w:val="20"/>
                <w:szCs w:val="20"/>
              </w:rPr>
            </w:pPr>
            <w:hyperlink r:id="rId432"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przygotowania </w:t>
            </w:r>
            <w:r w:rsidRPr="000A10F0">
              <w:rPr>
                <w:rFonts w:ascii="Times New Roman" w:hAnsi="Times New Roman" w:cs="Times New Roman"/>
                <w:b w:val="0"/>
                <w:color w:val="auto"/>
                <w:sz w:val="20"/>
                <w:szCs w:val="20"/>
                <w:shd w:val="clear" w:color="auto" w:fill="FFFFFF"/>
              </w:rPr>
              <w:lastRenderedPageBreak/>
              <w:t>analizy weryfikacyjnej Agencji Oceny Technologii Medycznych oraz wysokości opłaty za tę analizę</w:t>
            </w:r>
          </w:p>
        </w:tc>
        <w:tc>
          <w:tcPr>
            <w:tcW w:w="2115" w:type="pct"/>
          </w:tcPr>
          <w:p w:rsidR="006903C6" w:rsidRPr="000A10F0" w:rsidRDefault="006903C6"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6903C6" w:rsidRPr="000A10F0" w:rsidRDefault="006903C6" w:rsidP="008F04BF">
            <w:pPr>
              <w:rPr>
                <w:rFonts w:ascii="Times New Roman" w:eastAsia="Times New Roman" w:hAnsi="Times New Roman" w:cs="Times New Roman"/>
                <w:sz w:val="20"/>
                <w:szCs w:val="20"/>
                <w:lang w:eastAsia="pl-PL"/>
              </w:rPr>
            </w:pPr>
          </w:p>
          <w:p w:rsidR="006903C6" w:rsidRPr="000A10F0" w:rsidRDefault="006903C6"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potrzeby zmiany tytułu oraz § 1 pkt 1 rozporządzenia Ministra Zdrowia z dnia 18 grudnia 2013 r. w sprawie sposobu i procedur przygotowania analizy weryfikacyjnej Agencji Oceny Technologii Medycznych oraz wysokości opłaty za tę analizę (Dz. U. z 2014 r. poz. 4) z dniem 1 stycznia 2015 r. Agencja Oceny Technologii Medycznych zmieniła nazwę na Agencję Oceny Technologii Medycznych i </w:t>
            </w:r>
            <w:r w:rsidRPr="000A10F0">
              <w:rPr>
                <w:rFonts w:ascii="Times New Roman" w:eastAsia="Times New Roman" w:hAnsi="Times New Roman" w:cs="Times New Roman"/>
                <w:sz w:val="20"/>
                <w:szCs w:val="20"/>
                <w:lang w:eastAsia="pl-PL"/>
              </w:rPr>
              <w:lastRenderedPageBreak/>
              <w:t xml:space="preserve">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6903C6" w:rsidRPr="000A10F0" w:rsidRDefault="006903C6"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potrzeby wprowadzenia zmian w § 2 i § 6 rozporządzenia w związku z faktem zmian wprowadzonych ustawą z dnia 7 października 2020 r. o Funduszu Medycznym (Dz. U. z 2020 r. poz. 1875).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6903C6" w:rsidRPr="000A10F0" w:rsidRDefault="006903C6"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6903C6" w:rsidRPr="000A10F0" w:rsidRDefault="006903C6"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6903C6" w:rsidRPr="000A10F0" w:rsidRDefault="006903C6"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25 września 2021 r.</w:t>
            </w:r>
          </w:p>
        </w:tc>
        <w:tc>
          <w:tcPr>
            <w:tcW w:w="1174" w:type="pct"/>
          </w:tcPr>
          <w:p w:rsidR="006903C6" w:rsidRPr="000A10F0" w:rsidRDefault="006903C6" w:rsidP="000E1A81">
            <w:pPr>
              <w:rPr>
                <w:rFonts w:ascii="Times New Roman" w:hAnsi="Times New Roman" w:cs="Times New Roman"/>
                <w:b/>
                <w:sz w:val="20"/>
                <w:szCs w:val="20"/>
              </w:rPr>
            </w:pPr>
            <w:hyperlink r:id="rId433"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6903C6" w:rsidRPr="000A10F0" w:rsidRDefault="006903C6"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6903C6" w:rsidRPr="000A10F0" w:rsidRDefault="006903C6"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6903C6" w:rsidRPr="000A10F0" w:rsidRDefault="006903C6"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6903C6" w:rsidRPr="000A10F0" w:rsidRDefault="006903C6"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6903C6" w:rsidRPr="000A10F0" w:rsidRDefault="006903C6"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15 października 2021 r.</w:t>
            </w:r>
          </w:p>
        </w:tc>
        <w:tc>
          <w:tcPr>
            <w:tcW w:w="1174" w:type="pct"/>
          </w:tcPr>
          <w:p w:rsidR="006903C6" w:rsidRPr="000A10F0" w:rsidRDefault="006903C6" w:rsidP="000E1A81">
            <w:pPr>
              <w:rPr>
                <w:rFonts w:ascii="Times New Roman" w:hAnsi="Times New Roman" w:cs="Times New Roman"/>
                <w:sz w:val="20"/>
                <w:szCs w:val="20"/>
              </w:rPr>
            </w:pPr>
            <w:hyperlink r:id="rId434"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0A10F0">
              <w:rPr>
                <w:rFonts w:ascii="Times New Roman" w:hAnsi="Times New Roman" w:cs="Times New Roman"/>
                <w:b w:val="0"/>
                <w:color w:val="auto"/>
                <w:sz w:val="20"/>
                <w:szCs w:val="20"/>
                <w:shd w:val="clear" w:color="auto" w:fill="FFFFFF"/>
              </w:rPr>
              <w:lastRenderedPageBreak/>
              <w:t>ustawy o zawodach lekarza i lekarza dentysty</w:t>
            </w:r>
          </w:p>
          <w:p w:rsidR="006903C6" w:rsidRPr="000A10F0" w:rsidRDefault="006903C6" w:rsidP="00DC5468">
            <w:pPr>
              <w:rPr>
                <w:rFonts w:ascii="Times New Roman" w:hAnsi="Times New Roman" w:cs="Times New Roman"/>
                <w:sz w:val="20"/>
                <w:szCs w:val="20"/>
              </w:rPr>
            </w:pPr>
            <w:r w:rsidRPr="000A10F0">
              <w:rPr>
                <w:rFonts w:ascii="Times New Roman" w:hAnsi="Times New Roman" w:cs="Times New Roman"/>
                <w:sz w:val="20"/>
                <w:szCs w:val="20"/>
              </w:rPr>
              <w:t>(druk 1569)</w:t>
            </w:r>
          </w:p>
        </w:tc>
        <w:tc>
          <w:tcPr>
            <w:tcW w:w="2115" w:type="pct"/>
          </w:tcPr>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Określenie zasad wsparcia dla osób podejmujących i odbywających odpłatne studia w języku polskim na kierunku lekarskim z obowiązkiem ich późniejszego odpracowania w publicznej służbie zdrowia; o kredyt na studia medyczne będą mogli ubiegać się studenci odbywający studia na kierunku lekarskim, prowadzone już od 1 października 2021 r.</w:t>
            </w:r>
          </w:p>
          <w:p w:rsidR="006903C6" w:rsidRPr="000A10F0" w:rsidRDefault="006903C6" w:rsidP="00DC5468">
            <w:pPr>
              <w:rPr>
                <w:rFonts w:ascii="Times New Roman" w:eastAsia="Times New Roman" w:hAnsi="Times New Roman" w:cs="Times New Roman"/>
                <w:sz w:val="20"/>
                <w:szCs w:val="20"/>
                <w:lang w:eastAsia="pl-PL"/>
              </w:rPr>
            </w:pP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0A10F0">
              <w:rPr>
                <w:rFonts w:ascii="Times New Roman" w:eastAsia="Times New Roman" w:hAnsi="Times New Roman" w:cs="Times New Roman"/>
                <w:sz w:val="20"/>
                <w:szCs w:val="20"/>
                <w:lang w:eastAsia="pl-PL"/>
              </w:rPr>
              <w:lastRenderedPageBreak/>
              <w:t>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0A10F0">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informacji przekazanych Ministrowi Zdrowia przez uczelnie wyższe obecnie w formie niestacjonarnej w języku polskim tj. studiów docelowo mających zostać objętych kredytowaniem,</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limity </w:t>
            </w:r>
            <w:r w:rsidRPr="000A10F0">
              <w:rPr>
                <w:rFonts w:ascii="Times New Roman" w:eastAsia="Times New Roman" w:hAnsi="Times New Roman" w:cs="Times New Roman"/>
                <w:sz w:val="20"/>
                <w:szCs w:val="20"/>
                <w:lang w:eastAsia="pl-PL"/>
              </w:rPr>
              <w:lastRenderedPageBreak/>
              <w:t>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w:t>
            </w:r>
            <w:r>
              <w:rPr>
                <w:rFonts w:ascii="Times New Roman" w:eastAsia="Times New Roman" w:hAnsi="Times New Roman" w:cs="Times New Roman"/>
                <w:sz w:val="20"/>
                <w:szCs w:val="20"/>
                <w:lang w:eastAsia="pl-PL"/>
              </w:rPr>
              <w:t xml:space="preserve">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w:t>
            </w:r>
            <w:r w:rsidRPr="000A10F0">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0A10F0">
              <w:rPr>
                <w:rFonts w:ascii="Times New Roman" w:eastAsia="Times New Roman" w:hAnsi="Times New Roman" w:cs="Times New Roman"/>
                <w:sz w:val="20"/>
                <w:szCs w:val="20"/>
                <w:lang w:eastAsia="pl-PL"/>
              </w:rPr>
              <w:lastRenderedPageBreak/>
              <w:t>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 warunkiem spełnienia łącznie następujących warunków:</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0A10F0">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wyniku interwencji legislacyjnej należy oczekiwać następujących efektów: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ograniczenia zjawiska emigracji absolwentów polskich uczelni będących lekarzami;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0A10F0">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6903C6" w:rsidRPr="000A10F0" w:rsidRDefault="006903C6"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0A10F0">
              <w:rPr>
                <w:rFonts w:ascii="Times New Roman" w:eastAsia="Times New Roman" w:hAnsi="Times New Roman" w:cs="Times New Roman"/>
                <w:sz w:val="20"/>
                <w:szCs w:val="20"/>
                <w:lang w:eastAsia="pl-PL"/>
              </w:rPr>
              <w:lastRenderedPageBreak/>
              <w:t>wystąpienia ujemnych stóp procentowych.</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Skierowano do I czytania w komisjach</w:t>
            </w:r>
          </w:p>
        </w:tc>
        <w:tc>
          <w:tcPr>
            <w:tcW w:w="1174" w:type="pct"/>
          </w:tcPr>
          <w:p w:rsidR="006903C6" w:rsidRPr="000A10F0" w:rsidRDefault="006903C6" w:rsidP="000E1A81">
            <w:pPr>
              <w:rPr>
                <w:rFonts w:ascii="Times New Roman" w:hAnsi="Times New Roman" w:cs="Times New Roman"/>
                <w:sz w:val="20"/>
                <w:szCs w:val="20"/>
              </w:rPr>
            </w:pPr>
            <w:hyperlink r:id="rId435" w:history="1">
              <w:r w:rsidRPr="000A10F0">
                <w:rPr>
                  <w:rStyle w:val="Hipercze"/>
                  <w:rFonts w:ascii="Times New Roman" w:hAnsi="Times New Roman" w:cs="Times New Roman"/>
                  <w:sz w:val="20"/>
                  <w:szCs w:val="20"/>
                </w:rPr>
                <w:t>1569.pdf (sejm.gov.pl)</w:t>
              </w:r>
            </w:hyperlink>
            <w:r w:rsidRPr="000A10F0">
              <w:rPr>
                <w:rFonts w:ascii="Times New Roman" w:hAnsi="Times New Roman" w:cs="Times New Roman"/>
                <w:sz w:val="20"/>
                <w:szCs w:val="20"/>
              </w:rPr>
              <w:t xml:space="preserve"> </w:t>
            </w:r>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6903C6" w:rsidRPr="000A10F0" w:rsidRDefault="006903C6"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6903C6" w:rsidRPr="000A10F0" w:rsidRDefault="006903C6"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6903C6" w:rsidRPr="000A10F0" w:rsidRDefault="006903C6"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6903C6" w:rsidRPr="000A10F0" w:rsidRDefault="006903C6"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nowymi substancjami psychoaktywnymi, nieodzowne jest bezzwłoczne ograniczenie ich dostępności. Substancje te zostały zidentyfikowane nie tylko na terytorium Rzeczypospolitej Polskiej, ale </w:t>
            </w:r>
            <w:r w:rsidRPr="000A10F0">
              <w:rPr>
                <w:rFonts w:ascii="Times New Roman" w:eastAsia="Times New Roman" w:hAnsi="Times New Roman" w:cs="Times New Roman"/>
                <w:sz w:val="20"/>
                <w:szCs w:val="20"/>
                <w:lang w:eastAsia="pl-PL"/>
              </w:rPr>
              <w:lastRenderedPageBreak/>
              <w:t>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6903C6" w:rsidRPr="000A10F0" w:rsidRDefault="006903C6"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6903C6" w:rsidRPr="000A10F0" w:rsidRDefault="006903C6"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września 2021 r. (</w:t>
            </w:r>
            <w:hyperlink r:id="rId436"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437"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3312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grzybów </w:t>
            </w:r>
            <w:r w:rsidRPr="000A10F0">
              <w:rPr>
                <w:rFonts w:ascii="Times New Roman" w:hAnsi="Times New Roman" w:cs="Times New Roman"/>
                <w:b w:val="0"/>
                <w:color w:val="auto"/>
                <w:sz w:val="20"/>
                <w:szCs w:val="20"/>
                <w:shd w:val="clear" w:color="auto" w:fill="FFFFFF"/>
              </w:rPr>
              <w:lastRenderedPageBreak/>
              <w:t>dopuszczonych do obrotu lub produkcji przetworów grzybowych, środków spożywczych zawierających grzyby oraz uprawnień klasyfikatora grzybów i grzyboznawcy</w:t>
            </w:r>
          </w:p>
        </w:tc>
        <w:tc>
          <w:tcPr>
            <w:tcW w:w="2115" w:type="pct"/>
          </w:tcPr>
          <w:p w:rsidR="006903C6" w:rsidRPr="000A10F0" w:rsidRDefault="006903C6"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w:t>
            </w:r>
            <w:r w:rsidRPr="000A10F0">
              <w:rPr>
                <w:rFonts w:ascii="Times New Roman" w:eastAsia="Times New Roman" w:hAnsi="Times New Roman" w:cs="Times New Roman"/>
                <w:sz w:val="20"/>
                <w:szCs w:val="20"/>
                <w:lang w:eastAsia="pl-PL"/>
              </w:rPr>
              <w:lastRenderedPageBreak/>
              <w:t>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6903C6" w:rsidRPr="000A10F0" w:rsidRDefault="006903C6"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3 września 2021 r. (</w:t>
            </w:r>
            <w:hyperlink r:id="rId438"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439"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skierowań wystawianych w postaci </w:t>
            </w:r>
            <w:r w:rsidRPr="000A10F0">
              <w:rPr>
                <w:rFonts w:ascii="Times New Roman" w:hAnsi="Times New Roman" w:cs="Times New Roman"/>
                <w:b w:val="0"/>
                <w:color w:val="auto"/>
                <w:sz w:val="20"/>
                <w:szCs w:val="20"/>
                <w:shd w:val="clear" w:color="auto" w:fill="FFFFFF"/>
              </w:rPr>
              <w:lastRenderedPageBreak/>
              <w:t>elektronicznej w Systemie Informacji Medycznej</w:t>
            </w:r>
          </w:p>
        </w:tc>
        <w:tc>
          <w:tcPr>
            <w:tcW w:w="2115" w:type="pct"/>
          </w:tcPr>
          <w:p w:rsidR="006903C6" w:rsidRPr="000A10F0" w:rsidRDefault="006903C6" w:rsidP="000115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6903C6" w:rsidRPr="000A10F0" w:rsidRDefault="006903C6"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6903C6" w:rsidRPr="000A10F0" w:rsidRDefault="006903C6"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6903C6" w:rsidRPr="000A10F0" w:rsidRDefault="006903C6"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Konsultacja społeczne do 15 września 2021 r. (</w:t>
            </w:r>
            <w:hyperlink r:id="rId440" w:history="1">
              <w:r w:rsidRPr="000A10F0">
                <w:rPr>
                  <w:rStyle w:val="Hipercze"/>
                  <w:rFonts w:ascii="Times New Roman" w:hAnsi="Times New Roman" w:cs="Times New Roman"/>
                  <w:sz w:val="20"/>
                  <w:szCs w:val="20"/>
                </w:rPr>
                <w:t>dep-di@mz.gov.pl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441"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6903C6" w:rsidRPr="000A10F0" w:rsidRDefault="006903C6"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wskazany we wzorze zamówienia.</w:t>
            </w:r>
            <w:r>
              <w:rPr>
                <w:rFonts w:ascii="Times New Roman" w:eastAsia="Times New Roman" w:hAnsi="Times New Roman" w:cs="Times New Roman"/>
                <w:sz w:val="20"/>
                <w:szCs w:val="20"/>
                <w:lang w:eastAsia="pl-PL"/>
              </w:rPr>
              <w:t xml:space="preserve"> </w:t>
            </w:r>
          </w:p>
          <w:p w:rsidR="006903C6" w:rsidRPr="000A10F0" w:rsidRDefault="006903C6"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 27 sierpnia 2021 r.</w:t>
            </w:r>
          </w:p>
        </w:tc>
        <w:tc>
          <w:tcPr>
            <w:tcW w:w="1174" w:type="pct"/>
          </w:tcPr>
          <w:p w:rsidR="006903C6" w:rsidRPr="000A10F0" w:rsidRDefault="006903C6" w:rsidP="000E1A81">
            <w:pPr>
              <w:rPr>
                <w:rFonts w:ascii="Times New Roman" w:hAnsi="Times New Roman" w:cs="Times New Roman"/>
                <w:sz w:val="20"/>
                <w:szCs w:val="20"/>
              </w:rPr>
            </w:pPr>
            <w:hyperlink r:id="rId442"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25.08.2021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6903C6" w:rsidRPr="000A10F0" w:rsidRDefault="006903C6"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nadania statutu</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sierpnia 2021 r.</w:t>
            </w:r>
          </w:p>
        </w:tc>
        <w:tc>
          <w:tcPr>
            <w:tcW w:w="1174" w:type="pct"/>
          </w:tcPr>
          <w:p w:rsidR="006903C6" w:rsidRPr="000A10F0" w:rsidRDefault="006903C6" w:rsidP="000E1A81">
            <w:pPr>
              <w:rPr>
                <w:rFonts w:ascii="Times New Roman" w:hAnsi="Times New Roman" w:cs="Times New Roman"/>
                <w:sz w:val="20"/>
                <w:szCs w:val="20"/>
              </w:rPr>
            </w:pPr>
            <w:hyperlink r:id="rId443" w:history="1">
              <w:r w:rsidRPr="000A10F0">
                <w:rPr>
                  <w:rStyle w:val="Hipercze"/>
                  <w:rFonts w:ascii="Times New Roman" w:hAnsi="Times New Roman" w:cs="Times New Roman"/>
                  <w:sz w:val="20"/>
                  <w:szCs w:val="20"/>
                </w:rPr>
                <w:t>Zarządzenie z dnia 24 sierpnia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24.08.2021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903C6" w:rsidRPr="000A10F0" w:rsidRDefault="006903C6"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członków Rady Społecznej.</w:t>
            </w:r>
          </w:p>
          <w:p w:rsidR="006903C6" w:rsidRPr="000A10F0" w:rsidRDefault="006903C6"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sierpnia 2021 r.</w:t>
            </w:r>
          </w:p>
        </w:tc>
        <w:tc>
          <w:tcPr>
            <w:tcW w:w="1174" w:type="pct"/>
          </w:tcPr>
          <w:p w:rsidR="006903C6" w:rsidRPr="000A10F0" w:rsidRDefault="006903C6" w:rsidP="000E1A81">
            <w:pPr>
              <w:rPr>
                <w:rFonts w:ascii="Times New Roman" w:hAnsi="Times New Roman" w:cs="Times New Roman"/>
                <w:sz w:val="20"/>
                <w:szCs w:val="20"/>
              </w:rPr>
            </w:pPr>
            <w:hyperlink r:id="rId444" w:history="1">
              <w:r w:rsidRPr="000A10F0">
                <w:rPr>
                  <w:rStyle w:val="Hipercze"/>
                  <w:rFonts w:ascii="Times New Roman" w:hAnsi="Times New Roman" w:cs="Times New Roman"/>
                  <w:sz w:val="20"/>
                  <w:szCs w:val="20"/>
                </w:rPr>
                <w:t>Zarządzenie z dnia 23 sierpnia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23.08.2021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sierpnia 2021 r. w sprawie wykazu refundowanych leków, środków spożywczych specjalnego przeznaczenia żywieniowego oraz wyrobów medycznych</w:t>
            </w:r>
          </w:p>
        </w:tc>
        <w:tc>
          <w:tcPr>
            <w:tcW w:w="2115" w:type="pct"/>
          </w:tcPr>
          <w:p w:rsidR="006903C6" w:rsidRPr="000A10F0" w:rsidRDefault="006903C6"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września 2021 r. wykaz refundowanych leków, środków spożywczych specjalnego przeznaczenia żywieniowego oraz wyrobów medycznych.</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6903C6" w:rsidRPr="000A10F0" w:rsidRDefault="006903C6" w:rsidP="000E1A81">
            <w:pPr>
              <w:rPr>
                <w:rFonts w:ascii="Times New Roman" w:hAnsi="Times New Roman" w:cs="Times New Roman"/>
                <w:sz w:val="20"/>
                <w:szCs w:val="20"/>
              </w:rPr>
            </w:pPr>
            <w:hyperlink r:id="rId445"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23.08.2021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03C6" w:rsidRPr="000A10F0" w:rsidRDefault="006903C6"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w:t>
            </w:r>
            <w:r w:rsidRPr="000A10F0">
              <w:rPr>
                <w:rFonts w:ascii="Times New Roman" w:hAnsi="Times New Roman" w:cs="Times New Roman"/>
                <w:b w:val="0"/>
                <w:color w:val="auto"/>
                <w:sz w:val="20"/>
                <w:szCs w:val="20"/>
                <w:shd w:val="clear" w:color="auto" w:fill="FFFFFF"/>
              </w:rPr>
              <w:lastRenderedPageBreak/>
              <w:t>dnia 20 sierpnia 2021 r. w sprawie wykazu leków, środków spożywczych specjalnego przeznaczenia żywieniowego, dla których ustalono urzędową cenę zbytu</w:t>
            </w:r>
          </w:p>
        </w:tc>
        <w:tc>
          <w:tcPr>
            <w:tcW w:w="2115" w:type="pct"/>
          </w:tcPr>
          <w:p w:rsidR="006903C6" w:rsidRPr="000A10F0" w:rsidRDefault="006903C6"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września 2021 r. wykaz leków i środków spożywczych specjalnego przeznaczenia żywieniowego.</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6903C6" w:rsidRPr="000A10F0" w:rsidRDefault="006903C6" w:rsidP="000E1A81">
            <w:pPr>
              <w:rPr>
                <w:rFonts w:ascii="Times New Roman" w:hAnsi="Times New Roman" w:cs="Times New Roman"/>
                <w:sz w:val="20"/>
                <w:szCs w:val="20"/>
              </w:rPr>
            </w:pPr>
            <w:hyperlink r:id="rId446"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23.08.2021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7F32B2">
            <w:pPr>
              <w:pStyle w:val="Nagwek1"/>
              <w:outlineLvl w:val="0"/>
              <w:rPr>
                <w:rFonts w:ascii="Times New Roman" w:hAnsi="Times New Roman" w:cs="Times New Roman"/>
                <w:bCs w:val="0"/>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145/2021/GPF PREZESA NARODOWEGO FUNDUSZU ZDROWIA z dnia 20.08.2021 r. zmieniające zarządzenie w sprawie powołania zespołu do spraw organizacji szczepień populacji przeciwko COVID-19</w:t>
            </w:r>
          </w:p>
        </w:tc>
        <w:tc>
          <w:tcPr>
            <w:tcW w:w="2115" w:type="pct"/>
          </w:tcPr>
          <w:p w:rsidR="006903C6" w:rsidRPr="000A10F0" w:rsidRDefault="006903C6"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23 sierpnia 2021 r.</w:t>
            </w:r>
          </w:p>
        </w:tc>
        <w:tc>
          <w:tcPr>
            <w:tcW w:w="1174" w:type="pct"/>
          </w:tcPr>
          <w:p w:rsidR="006903C6" w:rsidRPr="000A10F0" w:rsidRDefault="006903C6" w:rsidP="000E1A81">
            <w:pPr>
              <w:rPr>
                <w:rFonts w:ascii="Times New Roman" w:hAnsi="Times New Roman" w:cs="Times New Roman"/>
                <w:sz w:val="20"/>
                <w:szCs w:val="20"/>
              </w:rPr>
            </w:pPr>
            <w:hyperlink r:id="rId447"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stawy o zmianie ustawy o działalności leczniczej</w:t>
            </w:r>
          </w:p>
        </w:tc>
        <w:tc>
          <w:tcPr>
            <w:tcW w:w="2115" w:type="pct"/>
          </w:tcPr>
          <w:p w:rsidR="006903C6" w:rsidRPr="000A10F0" w:rsidRDefault="006903C6"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w:t>
            </w:r>
            <w:r w:rsidRPr="000A10F0">
              <w:rPr>
                <w:rFonts w:ascii="Times New Roman" w:eastAsia="Times New Roman" w:hAnsi="Times New Roman" w:cs="Times New Roman"/>
                <w:sz w:val="20"/>
                <w:szCs w:val="20"/>
                <w:lang w:eastAsia="pl-PL"/>
              </w:rPr>
              <w:lastRenderedPageBreak/>
              <w:t>konieczne dla ludności, będzie pokrywana z budżetu państwa, a nie jak dotychczas z budżetu jednostek samorządu terytorialnego.</w:t>
            </w:r>
          </w:p>
        </w:tc>
        <w:tc>
          <w:tcPr>
            <w:tcW w:w="448" w:type="pct"/>
          </w:tcPr>
          <w:p w:rsidR="006903C6" w:rsidRPr="000A10F0" w:rsidRDefault="006903C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Posiedzenie Senatu 9 września 2021 r. (druk 458)</w:t>
            </w:r>
          </w:p>
        </w:tc>
        <w:tc>
          <w:tcPr>
            <w:tcW w:w="1174" w:type="pct"/>
          </w:tcPr>
          <w:p w:rsidR="006903C6" w:rsidRPr="000A10F0" w:rsidRDefault="006903C6" w:rsidP="000E1A81">
            <w:pPr>
              <w:rPr>
                <w:rFonts w:ascii="Times New Roman" w:hAnsi="Times New Roman" w:cs="Times New Roman"/>
                <w:sz w:val="20"/>
                <w:szCs w:val="20"/>
              </w:rPr>
            </w:pPr>
            <w:hyperlink r:id="rId448" w:history="1">
              <w:r w:rsidRPr="000A10F0">
                <w:rPr>
                  <w:rStyle w:val="Hipercze"/>
                  <w:rFonts w:ascii="Times New Roman" w:hAnsi="Times New Roman" w:cs="Times New Roman"/>
                  <w:sz w:val="20"/>
                  <w:szCs w:val="20"/>
                </w:rPr>
                <w:t>458.pdf</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Zespołu w celu:</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określenia zmian organizacyjnych w zakresie współpracy Narodowego Funduszu Zdrowia, zwanego dalej „NFZ”, oraz Centrum e-Zdrowia, zwanego dalej „CEZ”, w procesach informatyzacji ochrony zdrowia polegających na:</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wyznaczeniu zakresu prac prowadzonych przez NFZ oraz CEZ, w zakresie informatyzacji ochrony zdrowia,</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opracowanie mechanizmów współpracy NFZ oraz CEZ,</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6903C6" w:rsidRPr="000A10F0" w:rsidRDefault="006903C6"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wypracowaniu rozwiązań legislacyjnych </w:t>
            </w:r>
          </w:p>
        </w:tc>
        <w:tc>
          <w:tcPr>
            <w:tcW w:w="448" w:type="pct"/>
          </w:tcPr>
          <w:p w:rsidR="006903C6" w:rsidRPr="000A10F0" w:rsidRDefault="006903C6"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19 sierpnia 2021 r., traci moc 1 lipca 2022 r.</w:t>
            </w:r>
          </w:p>
        </w:tc>
        <w:tc>
          <w:tcPr>
            <w:tcW w:w="1174" w:type="pct"/>
          </w:tcPr>
          <w:p w:rsidR="006903C6" w:rsidRPr="000A10F0" w:rsidRDefault="006903C6" w:rsidP="000E1A81">
            <w:pPr>
              <w:rPr>
                <w:rFonts w:ascii="Times New Roman" w:hAnsi="Times New Roman" w:cs="Times New Roman"/>
                <w:sz w:val="20"/>
                <w:szCs w:val="20"/>
              </w:rPr>
            </w:pPr>
            <w:hyperlink r:id="rId449" w:history="1">
              <w:r w:rsidRPr="000A10F0">
                <w:rPr>
                  <w:rStyle w:val="Hipercze"/>
                  <w:rFonts w:ascii="Times New Roman" w:hAnsi="Times New Roman" w:cs="Times New Roman"/>
                  <w:sz w:val="20"/>
                  <w:szCs w:val="20"/>
                </w:rPr>
                <w:t>Zarządzenie z dnia 18 sierpnia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Ustawa o zmianie ustawy o szczególnych rozwiązaniach związanych z zapobieganiem, przeciwdziałaniem i zwalczaniem COVID-19, innych chorób zakaźnych oraz wywołanych </w:t>
            </w:r>
            <w:r w:rsidRPr="000A10F0">
              <w:rPr>
                <w:rFonts w:ascii="Times New Roman" w:hAnsi="Times New Roman" w:cs="Times New Roman"/>
                <w:b w:val="0"/>
                <w:color w:val="auto"/>
                <w:sz w:val="20"/>
                <w:szCs w:val="20"/>
                <w:shd w:val="clear" w:color="auto" w:fill="FFFFFF"/>
              </w:rPr>
              <w:lastRenderedPageBreak/>
              <w:t>nimi sytuacji kryzysowych</w:t>
            </w:r>
          </w:p>
        </w:tc>
        <w:tc>
          <w:tcPr>
            <w:tcW w:w="2115" w:type="pct"/>
          </w:tcPr>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6903C6" w:rsidRPr="000A10F0" w:rsidRDefault="006903C6" w:rsidP="008A47BD">
            <w:pPr>
              <w:jc w:val="center"/>
              <w:rPr>
                <w:rFonts w:ascii="Times New Roman" w:hAnsi="Times New Roman" w:cs="Times New Roman"/>
                <w:sz w:val="20"/>
                <w:szCs w:val="20"/>
              </w:rPr>
            </w:pPr>
            <w:r w:rsidRPr="000A10F0">
              <w:rPr>
                <w:rFonts w:ascii="Times New Roman" w:hAnsi="Times New Roman" w:cs="Times New Roman"/>
                <w:sz w:val="20"/>
                <w:szCs w:val="20"/>
              </w:rPr>
              <w:t>Podpisano przez Prezydenta, wejście w życie dzień po ogłoszeniu</w:t>
            </w:r>
          </w:p>
          <w:p w:rsidR="006903C6" w:rsidRPr="000A10F0" w:rsidRDefault="006903C6" w:rsidP="008A47BD">
            <w:pPr>
              <w:jc w:val="center"/>
              <w:rPr>
                <w:rFonts w:ascii="Times New Roman" w:hAnsi="Times New Roman" w:cs="Times New Roman"/>
                <w:sz w:val="20"/>
                <w:szCs w:val="20"/>
              </w:rPr>
            </w:pPr>
          </w:p>
          <w:p w:rsidR="006903C6" w:rsidRPr="000A10F0" w:rsidRDefault="006903C6" w:rsidP="00282CD2">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19 sierpnia 2021 </w:t>
            </w:r>
          </w:p>
        </w:tc>
        <w:tc>
          <w:tcPr>
            <w:tcW w:w="1174" w:type="pct"/>
          </w:tcPr>
          <w:p w:rsidR="006903C6" w:rsidRPr="000A10F0" w:rsidRDefault="006903C6" w:rsidP="000E1A81">
            <w:pPr>
              <w:rPr>
                <w:rFonts w:ascii="Times New Roman" w:hAnsi="Times New Roman" w:cs="Times New Roman"/>
                <w:sz w:val="20"/>
                <w:szCs w:val="20"/>
              </w:rPr>
            </w:pPr>
            <w:hyperlink r:id="rId450" w:history="1">
              <w:r w:rsidRPr="000A10F0">
                <w:rPr>
                  <w:rStyle w:val="Hipercze"/>
                  <w:rFonts w:ascii="Times New Roman" w:hAnsi="Times New Roman" w:cs="Times New Roman"/>
                  <w:sz w:val="20"/>
                  <w:szCs w:val="20"/>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Funkcjonowanie tych mechanizmów w stanie zagrożenia pozwoliło na określenie kolejnych obszarów dotyczących wymagań dokumentacji, które należałoby zawrzeć w projektowanych przepisach ustawy </w:t>
            </w:r>
            <w:r w:rsidRPr="000A10F0">
              <w:rPr>
                <w:rFonts w:ascii="Times New Roman" w:eastAsia="Times New Roman" w:hAnsi="Times New Roman" w:cs="Times New Roman"/>
                <w:sz w:val="20"/>
                <w:szCs w:val="20"/>
                <w:lang w:eastAsia="pl-PL"/>
              </w:rPr>
              <w:lastRenderedPageBreak/>
              <w:t>zmieniającej.</w:t>
            </w:r>
          </w:p>
        </w:tc>
        <w:tc>
          <w:tcPr>
            <w:tcW w:w="448" w:type="pct"/>
          </w:tcPr>
          <w:p w:rsidR="006903C6" w:rsidRPr="000A10F0" w:rsidRDefault="006903C6" w:rsidP="008A47B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6903C6" w:rsidRPr="000A10F0" w:rsidRDefault="006903C6" w:rsidP="008A47BD">
            <w:pPr>
              <w:jc w:val="center"/>
              <w:rPr>
                <w:rFonts w:ascii="Times New Roman" w:hAnsi="Times New Roman" w:cs="Times New Roman"/>
                <w:sz w:val="20"/>
                <w:szCs w:val="20"/>
              </w:rPr>
            </w:pPr>
          </w:p>
          <w:p w:rsidR="006903C6" w:rsidRPr="000A10F0" w:rsidRDefault="006903C6" w:rsidP="008A47BD">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16 września 2021 r. (</w:t>
            </w:r>
            <w:hyperlink r:id="rId451" w:history="1">
              <w:r w:rsidRPr="000A10F0">
                <w:rPr>
                  <w:rStyle w:val="Hipercze"/>
                  <w:rFonts w:ascii="Times New Roman" w:hAnsi="Times New Roman" w:cs="Times New Roman"/>
                  <w:sz w:val="20"/>
                  <w:szCs w:val="20"/>
                </w:rPr>
                <w:t>dp@urpl.gov.pl</w:t>
              </w:r>
            </w:hyperlink>
            <w:r w:rsidRPr="000A10F0">
              <w:rPr>
                <w:rFonts w:ascii="Times New Roman" w:hAnsi="Times New Roman" w:cs="Times New Roman"/>
                <w:sz w:val="20"/>
                <w:szCs w:val="20"/>
              </w:rPr>
              <w:t>)</w:t>
            </w:r>
          </w:p>
        </w:tc>
        <w:tc>
          <w:tcPr>
            <w:tcW w:w="1174" w:type="pct"/>
          </w:tcPr>
          <w:p w:rsidR="006903C6" w:rsidRPr="000A10F0" w:rsidRDefault="006903C6" w:rsidP="000E1A81">
            <w:pPr>
              <w:rPr>
                <w:rFonts w:ascii="Times New Roman" w:hAnsi="Times New Roman" w:cs="Times New Roman"/>
                <w:sz w:val="20"/>
                <w:szCs w:val="20"/>
              </w:rPr>
            </w:pPr>
            <w:hyperlink r:id="rId452"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6903C6" w:rsidRPr="000A10F0" w:rsidRDefault="006903C6"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6903C6" w:rsidRPr="000A10F0" w:rsidRDefault="006903C6"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6903C6" w:rsidRPr="000A10F0" w:rsidRDefault="006903C6"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6903C6" w:rsidRPr="000A10F0" w:rsidRDefault="006903C6"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18 sierpnia 2021 r.</w:t>
            </w:r>
          </w:p>
        </w:tc>
        <w:tc>
          <w:tcPr>
            <w:tcW w:w="1174" w:type="pct"/>
          </w:tcPr>
          <w:p w:rsidR="006903C6" w:rsidRPr="000A10F0" w:rsidRDefault="006903C6" w:rsidP="000E1A81">
            <w:pPr>
              <w:rPr>
                <w:rFonts w:ascii="Times New Roman" w:hAnsi="Times New Roman" w:cs="Times New Roman"/>
                <w:sz w:val="20"/>
                <w:szCs w:val="20"/>
              </w:rPr>
            </w:pPr>
            <w:hyperlink r:id="rId453" w:history="1">
              <w:r w:rsidRPr="000A10F0">
                <w:rPr>
                  <w:rStyle w:val="Hipercze"/>
                  <w:rFonts w:ascii="Times New Roman" w:hAnsi="Times New Roman" w:cs="Times New Roman"/>
                  <w:sz w:val="20"/>
                  <w:szCs w:val="20"/>
                </w:rPr>
                <w:t>dziennikmz.mz.gov.pl/DUM_MZ/2021/62/akt.pdf</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18.08.2021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6903C6" w:rsidRPr="000A10F0" w:rsidRDefault="006903C6"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6903C6" w:rsidRPr="000A10F0" w:rsidRDefault="006903C6"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6903C6" w:rsidRPr="000A10F0" w:rsidRDefault="006903C6"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Ponieważ pilotaże są realizowane w praktyce na podstawie przepisów rozporządzeń, gdyż wynika to z treści art. 48e ustawy z dnia 27 sierpnia 2004 r. o świadczeniach opieki zdrowotnej finansowanych ze środków publicznych jedyną formą planowanej interwencji może być </w:t>
            </w:r>
            <w:r w:rsidRPr="000A10F0">
              <w:rPr>
                <w:rFonts w:ascii="Times New Roman" w:eastAsia="Times New Roman" w:hAnsi="Times New Roman" w:cs="Times New Roman"/>
                <w:sz w:val="20"/>
                <w:szCs w:val="20"/>
                <w:lang w:eastAsia="pl-PL"/>
              </w:rPr>
              <w:lastRenderedPageBreak/>
              <w:t>interwencja legislacyjna.</w:t>
            </w:r>
          </w:p>
        </w:tc>
        <w:tc>
          <w:tcPr>
            <w:tcW w:w="448" w:type="pct"/>
          </w:tcPr>
          <w:p w:rsidR="006903C6" w:rsidRPr="000A10F0" w:rsidRDefault="006903C6" w:rsidP="008A47B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30 sierpnia 2021 r. (</w:t>
            </w:r>
            <w:hyperlink r:id="rId454"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6903C6" w:rsidRPr="000A10F0" w:rsidRDefault="006903C6" w:rsidP="000E1A81">
            <w:pPr>
              <w:rPr>
                <w:rFonts w:ascii="Times New Roman" w:hAnsi="Times New Roman" w:cs="Times New Roman"/>
                <w:sz w:val="20"/>
                <w:szCs w:val="20"/>
              </w:rPr>
            </w:pPr>
            <w:hyperlink r:id="rId455" w:anchor="12810152" w:history="1">
              <w:r w:rsidRPr="000A10F0">
                <w:rPr>
                  <w:rStyle w:val="Hipercze"/>
                  <w:rFonts w:ascii="Times New Roman" w:hAnsi="Times New Roman" w:cs="Times New Roman"/>
                  <w:sz w:val="20"/>
                  <w:szCs w:val="20"/>
                </w:rPr>
                <w:t>Projekt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17.08.2021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16 sierpnia 2021 r. uchylające zarządzenie w sprawie ustanowienia Pełnomocnika Ministra Zdrowia do spraw reformy w psychiatrii</w:t>
            </w:r>
          </w:p>
        </w:tc>
        <w:tc>
          <w:tcPr>
            <w:tcW w:w="2115" w:type="pct"/>
          </w:tcPr>
          <w:p w:rsidR="006903C6" w:rsidRPr="000A10F0" w:rsidRDefault="006903C6" w:rsidP="002F63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6903C6" w:rsidRPr="000A10F0" w:rsidRDefault="006903C6"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17 sierpnia 2021 r.</w:t>
            </w:r>
          </w:p>
        </w:tc>
        <w:tc>
          <w:tcPr>
            <w:tcW w:w="1174" w:type="pct"/>
          </w:tcPr>
          <w:p w:rsidR="006903C6" w:rsidRPr="000A10F0" w:rsidRDefault="006903C6" w:rsidP="000E1A81">
            <w:pPr>
              <w:rPr>
                <w:rFonts w:ascii="Times New Roman" w:hAnsi="Times New Roman" w:cs="Times New Roman"/>
                <w:sz w:val="20"/>
                <w:szCs w:val="20"/>
              </w:rPr>
            </w:pPr>
            <w:hyperlink r:id="rId456" w:history="1">
              <w:r w:rsidRPr="000A10F0">
                <w:rPr>
                  <w:rStyle w:val="Hipercze"/>
                  <w:rFonts w:ascii="Times New Roman" w:hAnsi="Times New Roman" w:cs="Times New Roman"/>
                  <w:sz w:val="20"/>
                  <w:szCs w:val="20"/>
                </w:rPr>
                <w:t>Zarządzenie z dnia 16 sierpnia 2021 r.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16.08.2021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6903C6" w:rsidRPr="000A10F0" w:rsidRDefault="006903C6"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6903C6" w:rsidRPr="000A10F0" w:rsidRDefault="006903C6"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6903C6" w:rsidRPr="000A10F0" w:rsidRDefault="006903C6" w:rsidP="00F024DA">
            <w:pPr>
              <w:jc w:val="center"/>
              <w:rPr>
                <w:rFonts w:ascii="Times New Roman" w:hAnsi="Times New Roman" w:cs="Times New Roman"/>
                <w:sz w:val="20"/>
                <w:szCs w:val="20"/>
              </w:rPr>
            </w:pPr>
            <w:r w:rsidRPr="000A10F0">
              <w:rPr>
                <w:rFonts w:ascii="Times New Roman" w:hAnsi="Times New Roman" w:cs="Times New Roman"/>
                <w:sz w:val="20"/>
                <w:szCs w:val="20"/>
              </w:rPr>
              <w:t>Wchodzi w życie 1 września 2021 r., z wyjątkiem § 1 pkt 1, który wchodzi w życie</w:t>
            </w:r>
          </w:p>
          <w:p w:rsidR="006903C6" w:rsidRPr="000A10F0" w:rsidRDefault="006903C6" w:rsidP="00F024DA">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lipca 2021 r.</w:t>
            </w:r>
          </w:p>
        </w:tc>
        <w:tc>
          <w:tcPr>
            <w:tcW w:w="1174" w:type="pct"/>
          </w:tcPr>
          <w:p w:rsidR="006903C6" w:rsidRPr="000A10F0" w:rsidRDefault="006903C6" w:rsidP="000E1A81">
            <w:pPr>
              <w:rPr>
                <w:rFonts w:ascii="Times New Roman" w:hAnsi="Times New Roman" w:cs="Times New Roman"/>
                <w:sz w:val="20"/>
                <w:szCs w:val="20"/>
              </w:rPr>
            </w:pPr>
            <w:hyperlink r:id="rId457" w:history="1">
              <w:r w:rsidRPr="000A10F0">
                <w:rPr>
                  <w:rStyle w:val="Hipercze"/>
                  <w:rFonts w:ascii="Times New Roman" w:hAnsi="Times New Roman" w:cs="Times New Roman"/>
                  <w:sz w:val="20"/>
                  <w:szCs w:val="20"/>
                </w:rPr>
                <w:t>Rozporządzenie Ministra Zdrowia z dnia 11 sierpnia 2021 r. zmieniające rozporządzenie w sprawie ogólnych warunków umów o udzielanie świadczeń opieki zdrowotnej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16.08.2021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Projekt rozporządzenia Ministra </w:t>
            </w:r>
            <w:r w:rsidRPr="000A10F0">
              <w:rPr>
                <w:rFonts w:ascii="Times New Roman" w:eastAsia="Times New Roman" w:hAnsi="Times New Roman" w:cs="Times New Roman"/>
                <w:b w:val="0"/>
                <w:bCs w:val="0"/>
                <w:color w:val="auto"/>
                <w:sz w:val="20"/>
                <w:szCs w:val="20"/>
                <w:lang w:eastAsia="pl-PL"/>
              </w:rPr>
              <w:lastRenderedPageBreak/>
              <w:t>Zdrowia zmieniającego rozporządzenie w sprawie rezerwy szczepionek oraz innych immunologicznych produktów leczniczych, stosowanych w razie wystąpienia zagrożenia epidemicznego lub epidemii</w:t>
            </w:r>
          </w:p>
        </w:tc>
        <w:tc>
          <w:tcPr>
            <w:tcW w:w="2115" w:type="pct"/>
          </w:tcPr>
          <w:p w:rsidR="006903C6" w:rsidRPr="000A10F0" w:rsidRDefault="006903C6"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6903C6" w:rsidRPr="000A10F0" w:rsidRDefault="006903C6"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w:t>
            </w:r>
            <w:r w:rsidRPr="000A10F0">
              <w:rPr>
                <w:rFonts w:ascii="Times New Roman" w:eastAsia="Times New Roman" w:hAnsi="Times New Roman" w:cs="Times New Roman"/>
                <w:sz w:val="20"/>
                <w:szCs w:val="20"/>
                <w:lang w:eastAsia="pl-PL"/>
              </w:rPr>
              <w:lastRenderedPageBreak/>
              <w:t>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p>
        </w:tc>
        <w:tc>
          <w:tcPr>
            <w:tcW w:w="448" w:type="pct"/>
          </w:tcPr>
          <w:p w:rsidR="006903C6" w:rsidRPr="000A10F0" w:rsidRDefault="006903C6" w:rsidP="00F024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20 sierpnia 2021 r. </w:t>
            </w:r>
            <w:hyperlink r:id="rId458"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6903C6" w:rsidRPr="000A10F0" w:rsidRDefault="006903C6" w:rsidP="000E1A81">
            <w:pPr>
              <w:rPr>
                <w:rFonts w:ascii="Times New Roman" w:hAnsi="Times New Roman" w:cs="Times New Roman"/>
                <w:sz w:val="20"/>
                <w:szCs w:val="20"/>
              </w:rPr>
            </w:pPr>
            <w:hyperlink r:id="rId459"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ZARZĄDZENIE MINISTRA ZDROWIA z dnia 12 sierpnia 2021 r. w sprawie powołania Zespołu do spraw opracowania propozycji nowych rozwiązań organizacyjnych w systemie Państwowe Ratownictwo Medyczne</w:t>
            </w:r>
          </w:p>
        </w:tc>
        <w:tc>
          <w:tcPr>
            <w:tcW w:w="2115" w:type="pct"/>
          </w:tcPr>
          <w:p w:rsidR="006903C6" w:rsidRPr="000A10F0" w:rsidRDefault="006903C6"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 powołany został w celu opracowania propozycji nowych rozwiązań organizacyjnych w systemie Państwowe Ratownictwo Medyczne, w tym propozycji zmian do ustawy z dnia 6 września 2006 r. o Państwowym Ratownictwie Medycznym (Dz. U. z 2020 r. poz. 882, z późn. zm.).</w:t>
            </w:r>
            <w:r w:rsidRPr="000A10F0">
              <w:rPr>
                <w:rFonts w:ascii="Times New Roman" w:eastAsia="Times New Roman" w:hAnsi="Times New Roman" w:cs="Times New Roman"/>
                <w:sz w:val="20"/>
                <w:szCs w:val="20"/>
                <w:lang w:eastAsia="pl-PL"/>
              </w:rPr>
              <w:cr/>
            </w:r>
          </w:p>
          <w:p w:rsidR="006903C6" w:rsidRPr="000A10F0" w:rsidRDefault="006903C6"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6903C6" w:rsidRPr="000A10F0" w:rsidRDefault="006903C6"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 traci moc 1 grudnia 2021 r.</w:t>
            </w:r>
          </w:p>
        </w:tc>
        <w:tc>
          <w:tcPr>
            <w:tcW w:w="1174" w:type="pct"/>
          </w:tcPr>
          <w:p w:rsidR="006903C6" w:rsidRPr="000A10F0" w:rsidRDefault="006903C6" w:rsidP="000E1A81">
            <w:pPr>
              <w:rPr>
                <w:rFonts w:ascii="Times New Roman" w:hAnsi="Times New Roman" w:cs="Times New Roman"/>
                <w:sz w:val="20"/>
                <w:szCs w:val="20"/>
              </w:rPr>
            </w:pPr>
            <w:hyperlink r:id="rId460" w:history="1">
              <w:r w:rsidRPr="000A10F0">
                <w:rPr>
                  <w:rStyle w:val="Hipercze"/>
                  <w:rFonts w:ascii="Times New Roman" w:hAnsi="Times New Roman" w:cs="Times New Roman"/>
                  <w:sz w:val="20"/>
                  <w:szCs w:val="20"/>
                </w:rPr>
                <w:t>Zarządzenie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13.08.2021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6903C6" w:rsidRPr="000A10F0" w:rsidRDefault="006903C6" w:rsidP="00282CD2">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lastRenderedPageBreak/>
              <w:t>ROZPORZĄDZ</w:t>
            </w:r>
            <w:r w:rsidRPr="000A10F0">
              <w:rPr>
                <w:rFonts w:ascii="Times New Roman" w:eastAsia="Times New Roman" w:hAnsi="Times New Roman" w:cs="Times New Roman"/>
                <w:b w:val="0"/>
                <w:bCs w:val="0"/>
                <w:color w:val="auto"/>
                <w:sz w:val="20"/>
                <w:szCs w:val="20"/>
                <w:lang w:eastAsia="pl-PL"/>
              </w:rPr>
              <w:lastRenderedPageBreak/>
              <w:t>ENIE MINISTRA ZDROWIA z dnia 10 sierpnia 2021 r. zmieniające rozporządzenie w sprawie rodzajów, zakresu i wzorów dokumentacji medycznej oraz sposobu jej przetwarzania</w:t>
            </w:r>
          </w:p>
        </w:tc>
        <w:tc>
          <w:tcPr>
            <w:tcW w:w="2115" w:type="pct"/>
          </w:tcPr>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Rozporządzenia wprowadza zmiany w § 68b, dotyczącym Karty Szczepień. Przedmiotowe zmiany uwzględniają treść ustawy z dnia 15 kwietnia 2021 r. o zmianie ustawy o szczególnych rozwiązaniach </w:t>
            </w:r>
            <w:r w:rsidRPr="000A10F0">
              <w:rPr>
                <w:rFonts w:ascii="Times New Roman" w:eastAsia="Times New Roman" w:hAnsi="Times New Roman" w:cs="Times New Roman"/>
                <w:sz w:val="20"/>
                <w:szCs w:val="20"/>
                <w:lang w:eastAsia="pl-PL"/>
              </w:rPr>
              <w:lastRenderedPageBreak/>
              <w:t>związanych z zapobieganiem, przeciwdziałaniem i zwalczaniem COVID-19, innych chorób zakaźnych oraz wywołanych nimi sytuacji kryzysowych oraz niektórych innych ustaw i skutkują:</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6903C6" w:rsidRPr="000A10F0" w:rsidRDefault="006903C6"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6903C6" w:rsidRPr="000A10F0" w:rsidRDefault="006903C6" w:rsidP="00FF4AF3">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p w:rsidR="006903C6" w:rsidRPr="000A10F0" w:rsidRDefault="006903C6" w:rsidP="00FF4AF3">
            <w:pPr>
              <w:jc w:val="center"/>
              <w:rPr>
                <w:rFonts w:ascii="Times New Roman" w:hAnsi="Times New Roman" w:cs="Times New Roman"/>
                <w:sz w:val="20"/>
                <w:szCs w:val="20"/>
              </w:rPr>
            </w:pPr>
          </w:p>
          <w:p w:rsidR="006903C6" w:rsidRPr="000A10F0" w:rsidRDefault="006903C6"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dzień po ogłoszeniu</w:t>
            </w:r>
          </w:p>
          <w:p w:rsidR="006903C6" w:rsidRPr="000A10F0" w:rsidRDefault="006903C6" w:rsidP="006459EE">
            <w:pPr>
              <w:jc w:val="center"/>
              <w:rPr>
                <w:rFonts w:ascii="Times New Roman" w:hAnsi="Times New Roman" w:cs="Times New Roman"/>
                <w:sz w:val="20"/>
                <w:szCs w:val="20"/>
              </w:rPr>
            </w:pPr>
          </w:p>
          <w:p w:rsidR="006903C6" w:rsidRPr="000A10F0" w:rsidRDefault="006903C6"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w:t>
            </w:r>
          </w:p>
        </w:tc>
        <w:tc>
          <w:tcPr>
            <w:tcW w:w="1174" w:type="pct"/>
          </w:tcPr>
          <w:p w:rsidR="006903C6" w:rsidRPr="000A10F0" w:rsidRDefault="006903C6" w:rsidP="000E1A81">
            <w:pPr>
              <w:rPr>
                <w:rFonts w:ascii="Times New Roman" w:hAnsi="Times New Roman" w:cs="Times New Roman"/>
                <w:sz w:val="20"/>
                <w:szCs w:val="20"/>
              </w:rPr>
            </w:pPr>
            <w:hyperlink r:id="rId461" w:history="1">
              <w:r w:rsidRPr="000A10F0">
                <w:rPr>
                  <w:rStyle w:val="Hipercze"/>
                  <w:rFonts w:ascii="Times New Roman" w:hAnsi="Times New Roman" w:cs="Times New Roman"/>
                  <w:sz w:val="20"/>
                  <w:szCs w:val="20"/>
                </w:rPr>
                <w:t xml:space="preserve">Rozporządzenie Ministra Zdrowia z dnia 10 sierpnia 2021 r. zmieniające rozporządzenie w sprawie rodzajów, </w:t>
              </w:r>
              <w:r w:rsidRPr="000A10F0">
                <w:rPr>
                  <w:rStyle w:val="Hipercze"/>
                  <w:rFonts w:ascii="Times New Roman" w:hAnsi="Times New Roman" w:cs="Times New Roman"/>
                  <w:sz w:val="20"/>
                  <w:szCs w:val="20"/>
                </w:rPr>
                <w:lastRenderedPageBreak/>
                <w:t>zakresu i wzorów dokumentacji medycznej oraz sposobu jej przetwarzania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FF4AF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143/2021/DEF PREZESA NARODOWEGO FUNDUSZU ZDROWIA z dnia 12.08.2021 r. zmieniające zarządzenie w sprawie realizacji drugiego naboru do projektu grantowego „Zapewnienie </w:t>
            </w:r>
            <w:r w:rsidRPr="000A10F0">
              <w:rPr>
                <w:rFonts w:ascii="Times New Roman" w:hAnsi="Times New Roman" w:cs="Times New Roman"/>
                <w:b w:val="0"/>
                <w:color w:val="auto"/>
                <w:sz w:val="20"/>
                <w:szCs w:val="20"/>
                <w:shd w:val="clear" w:color="auto" w:fill="FFFFFF"/>
              </w:rPr>
              <w:lastRenderedPageBreak/>
              <w:t>bezpieczeństwa i opieki pacjentom oraz bezpieczeństwa personelowi zakładów opiekuńczo-leczniczych, domów pomocy społecznej, zakładów pielęgnacyjno- opiekuńczych i hospicjów na czas COVID-19”</w:t>
            </w:r>
          </w:p>
        </w:tc>
        <w:tc>
          <w:tcPr>
            <w:tcW w:w="2115" w:type="pct"/>
          </w:tcPr>
          <w:p w:rsidR="006903C6" w:rsidRPr="000A10F0" w:rsidRDefault="006903C6" w:rsidP="00FF4AF3">
            <w:pPr>
              <w:rPr>
                <w:rFonts w:ascii="Times New Roman" w:hAnsi="Times New Roman" w:cs="Times New Roman"/>
                <w:sz w:val="20"/>
                <w:szCs w:val="20"/>
              </w:rPr>
            </w:pPr>
            <w:r w:rsidRPr="000A10F0">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6903C6" w:rsidRPr="000A10F0" w:rsidRDefault="006903C6" w:rsidP="00FF4AF3">
            <w:pPr>
              <w:rPr>
                <w:rFonts w:ascii="Times New Roman" w:hAnsi="Times New Roman" w:cs="Times New Roman"/>
                <w:sz w:val="20"/>
                <w:szCs w:val="20"/>
              </w:rPr>
            </w:pPr>
            <w:r w:rsidRPr="000A10F0">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6903C6" w:rsidRPr="000A10F0" w:rsidRDefault="006903C6" w:rsidP="00FF4AF3">
            <w:pPr>
              <w:rPr>
                <w:rFonts w:ascii="Times New Roman" w:hAnsi="Times New Roman" w:cs="Times New Roman"/>
                <w:sz w:val="20"/>
                <w:szCs w:val="20"/>
              </w:rPr>
            </w:pPr>
            <w:r w:rsidRPr="000A10F0">
              <w:rPr>
                <w:rFonts w:ascii="Times New Roman" w:hAnsi="Times New Roman" w:cs="Times New Roman"/>
                <w:sz w:val="20"/>
                <w:szCs w:val="20"/>
              </w:rPr>
              <w:t>w załącznikach nr 8 i 9 do zarzadzenia.</w:t>
            </w:r>
          </w:p>
          <w:p w:rsidR="006903C6" w:rsidRPr="000A10F0" w:rsidRDefault="006903C6" w:rsidP="00FF4AF3">
            <w:pPr>
              <w:rPr>
                <w:rFonts w:ascii="Times New Roman" w:hAnsi="Times New Roman" w:cs="Times New Roman"/>
                <w:sz w:val="20"/>
                <w:szCs w:val="20"/>
              </w:rPr>
            </w:pPr>
            <w:r w:rsidRPr="000A10F0">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6903C6" w:rsidRPr="000A10F0" w:rsidRDefault="006903C6"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6903C6" w:rsidRPr="000A10F0" w:rsidRDefault="006903C6" w:rsidP="000E1A81">
            <w:pPr>
              <w:rPr>
                <w:rFonts w:ascii="Times New Roman" w:hAnsi="Times New Roman" w:cs="Times New Roman"/>
                <w:sz w:val="20"/>
                <w:szCs w:val="20"/>
              </w:rPr>
            </w:pPr>
            <w:hyperlink r:id="rId462"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F73B4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6903C6" w:rsidRPr="000A10F0" w:rsidRDefault="006903C6" w:rsidP="00F73B45">
            <w:pPr>
              <w:rPr>
                <w:rFonts w:ascii="Times New Roman" w:hAnsi="Times New Roman" w:cs="Times New Roman"/>
                <w:sz w:val="20"/>
                <w:szCs w:val="20"/>
              </w:rPr>
            </w:pPr>
            <w:r w:rsidRPr="000A10F0">
              <w:rPr>
                <w:rFonts w:ascii="Times New Roman" w:hAnsi="Times New Roman" w:cs="Times New Roman"/>
                <w:sz w:val="20"/>
                <w:szCs w:val="20"/>
              </w:rPr>
              <w:t>Niniejsze zarządzenie Prezesa Narodowego Funduszu Zdrowia wprowadza zmiany w zarządzeniu Nr 151/2020/DEF Prezesa Narodowego Funduszu Zdrowia z</w:t>
            </w:r>
            <w:r>
              <w:rPr>
                <w:rFonts w:ascii="Times New Roman" w:hAnsi="Times New Roman" w:cs="Times New Roman"/>
                <w:sz w:val="20"/>
                <w:szCs w:val="20"/>
              </w:rPr>
              <w:t xml:space="preserve"> </w:t>
            </w:r>
            <w:r w:rsidRPr="000A10F0">
              <w:rPr>
                <w:rFonts w:ascii="Times New Roman" w:hAnsi="Times New Roman" w:cs="Times New Roman"/>
                <w:sz w:val="20"/>
                <w:szCs w:val="20"/>
              </w:rPr>
              <w:t>dnia 30 września 2020 r. w sprawie warunków udzielania i rozliczania dofinansowania informatyzacji świadczeniodawców – integracja TOPSOR z HIS (z</w:t>
            </w:r>
            <w:r>
              <w:rPr>
                <w:rFonts w:ascii="Times New Roman" w:hAnsi="Times New Roman" w:cs="Times New Roman"/>
                <w:sz w:val="20"/>
                <w:szCs w:val="20"/>
              </w:rPr>
              <w:t xml:space="preserve"> </w:t>
            </w:r>
            <w:r w:rsidRPr="000A10F0">
              <w:rPr>
                <w:rFonts w:ascii="Times New Roman" w:hAnsi="Times New Roman" w:cs="Times New Roman"/>
                <w:sz w:val="20"/>
                <w:szCs w:val="20"/>
              </w:rPr>
              <w:t xml:space="preserve">późn. zm.). </w:t>
            </w:r>
          </w:p>
          <w:p w:rsidR="006903C6" w:rsidRPr="000A10F0" w:rsidRDefault="006903C6" w:rsidP="00F73B45">
            <w:pPr>
              <w:rPr>
                <w:rFonts w:ascii="Times New Roman" w:hAnsi="Times New Roman" w:cs="Times New Roman"/>
                <w:sz w:val="20"/>
                <w:szCs w:val="20"/>
              </w:rPr>
            </w:pPr>
            <w:r w:rsidRPr="000A10F0">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6903C6" w:rsidRPr="000A10F0" w:rsidRDefault="006903C6" w:rsidP="00F73B45">
            <w:pPr>
              <w:rPr>
                <w:rFonts w:ascii="Times New Roman" w:hAnsi="Times New Roman" w:cs="Times New Roman"/>
                <w:sz w:val="20"/>
                <w:szCs w:val="20"/>
              </w:rPr>
            </w:pPr>
            <w:r w:rsidRPr="000A10F0">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6903C6" w:rsidRPr="000A10F0" w:rsidRDefault="006903C6"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6903C6" w:rsidRPr="000A10F0" w:rsidRDefault="006903C6" w:rsidP="000E1A81">
            <w:pPr>
              <w:rPr>
                <w:rFonts w:ascii="Times New Roman" w:hAnsi="Times New Roman" w:cs="Times New Roman"/>
                <w:sz w:val="20"/>
                <w:szCs w:val="20"/>
              </w:rPr>
            </w:pPr>
            <w:hyperlink r:id="rId463" w:history="1">
              <w:r w:rsidRPr="000A10F0">
                <w:rPr>
                  <w:rStyle w:val="Hipercze"/>
                  <w:rFonts w:ascii="Times New Roman" w:hAnsi="Times New Roman" w:cs="Times New Roman"/>
                  <w:sz w:val="20"/>
                  <w:szCs w:val="20"/>
                </w:rPr>
                <w:t>https://www.nfz.gov.pl/zarzadzenia-prezesa/zarzadzenia-prezesa-nfz/zarzadzenie-nr-1422021def,7404.html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w:t>
            </w:r>
            <w:r w:rsidRPr="000A10F0">
              <w:rPr>
                <w:rFonts w:ascii="Times New Roman" w:hAnsi="Times New Roman" w:cs="Times New Roman"/>
                <w:b w:val="0"/>
                <w:color w:val="auto"/>
                <w:sz w:val="20"/>
                <w:szCs w:val="20"/>
                <w:shd w:val="clear" w:color="auto" w:fill="FFFFFF"/>
              </w:rPr>
              <w:lastRenderedPageBreak/>
              <w:t>Policji, Państwowej Straży Pożarnej, Straży Granicznej i Służby Ochrony Państwa</w:t>
            </w:r>
          </w:p>
        </w:tc>
        <w:tc>
          <w:tcPr>
            <w:tcW w:w="2115" w:type="pct"/>
          </w:tcPr>
          <w:p w:rsidR="006903C6" w:rsidRPr="000A10F0" w:rsidRDefault="006903C6" w:rsidP="00F942C4">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0A10F0">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0A10F0">
              <w:rPr>
                <w:rFonts w:ascii="Times New Roman" w:hAnsi="Times New Roman" w:cs="Times New Roman"/>
                <w:sz w:val="20"/>
                <w:szCs w:val="20"/>
              </w:rPr>
              <w:t xml:space="preserve"> </w:t>
            </w:r>
            <w:r w:rsidRPr="000A10F0">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6903C6" w:rsidRPr="000A10F0" w:rsidRDefault="006903C6"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6903C6" w:rsidRPr="000A10F0" w:rsidRDefault="006903C6" w:rsidP="000E1A81">
            <w:pPr>
              <w:rPr>
                <w:rFonts w:ascii="Times New Roman" w:hAnsi="Times New Roman" w:cs="Times New Roman"/>
                <w:sz w:val="20"/>
                <w:szCs w:val="20"/>
              </w:rPr>
            </w:pPr>
            <w:hyperlink r:id="rId464" w:history="1">
              <w:r w:rsidRPr="000A10F0">
                <w:rPr>
                  <w:rStyle w:val="Hipercze"/>
                  <w:rFonts w:ascii="Times New Roman" w:hAnsi="Times New Roman" w:cs="Times New Roman"/>
                  <w:sz w:val="20"/>
                  <w:szCs w:val="20"/>
                </w:rPr>
                <w:t>https://dziennikustaw.gov.pl/D2021000145801.pdf</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6903C6" w:rsidRPr="000A10F0" w:rsidRDefault="006903C6" w:rsidP="00F942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6903C6" w:rsidRPr="000A10F0" w:rsidRDefault="006903C6" w:rsidP="006459EE">
            <w:pPr>
              <w:rPr>
                <w:rFonts w:ascii="Times New Roman" w:eastAsia="Times New Roman" w:hAnsi="Times New Roman" w:cs="Times New Roman"/>
                <w:sz w:val="20"/>
                <w:szCs w:val="20"/>
                <w:lang w:eastAsia="pl-PL"/>
              </w:rPr>
            </w:pPr>
          </w:p>
        </w:tc>
        <w:tc>
          <w:tcPr>
            <w:tcW w:w="448" w:type="pct"/>
          </w:tcPr>
          <w:p w:rsidR="006903C6" w:rsidRPr="000A10F0" w:rsidRDefault="006903C6" w:rsidP="006459EE">
            <w:pPr>
              <w:jc w:val="center"/>
              <w:rPr>
                <w:rFonts w:ascii="Times New Roman" w:hAnsi="Times New Roman" w:cs="Times New Roman"/>
                <w:sz w:val="20"/>
                <w:szCs w:val="20"/>
              </w:rPr>
            </w:pPr>
            <w:r w:rsidRPr="000A10F0">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6903C6" w:rsidRPr="000A10F0" w:rsidRDefault="006903C6" w:rsidP="000E1A81">
            <w:pPr>
              <w:rPr>
                <w:rFonts w:ascii="Times New Roman" w:hAnsi="Times New Roman" w:cs="Times New Roman"/>
                <w:sz w:val="20"/>
                <w:szCs w:val="20"/>
              </w:rPr>
            </w:pPr>
            <w:hyperlink r:id="rId465" w:history="1">
              <w:r w:rsidRPr="000A10F0">
                <w:rPr>
                  <w:rStyle w:val="Hipercze"/>
                  <w:rFonts w:ascii="Times New Roman" w:hAnsi="Times New Roman" w:cs="Times New Roman"/>
                  <w:sz w:val="20"/>
                  <w:szCs w:val="20"/>
                </w:rPr>
                <w:t>https://orka.sejm.gov.pl/Druki9ka.nsf/0/1F3E2EAB9E74FD2DC125867900420CBA/%24File/927.pdf</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11.08.2021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3906F8">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6903C6" w:rsidRPr="000A10F0" w:rsidRDefault="006903C6" w:rsidP="003906F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Określenie wzoru karty zgonu</w:t>
            </w:r>
          </w:p>
        </w:tc>
        <w:tc>
          <w:tcPr>
            <w:tcW w:w="448" w:type="pct"/>
          </w:tcPr>
          <w:p w:rsidR="006903C6" w:rsidRPr="000A10F0" w:rsidRDefault="006903C6" w:rsidP="008C1348">
            <w:pPr>
              <w:jc w:val="center"/>
              <w:rPr>
                <w:rFonts w:ascii="Times New Roman" w:hAnsi="Times New Roman" w:cs="Times New Roman"/>
                <w:sz w:val="20"/>
                <w:szCs w:val="20"/>
              </w:rPr>
            </w:pPr>
            <w:r w:rsidRPr="000A10F0">
              <w:rPr>
                <w:rFonts w:ascii="Times New Roman" w:hAnsi="Times New Roman" w:cs="Times New Roman"/>
                <w:sz w:val="20"/>
                <w:szCs w:val="20"/>
              </w:rPr>
              <w:t>Wchodzi w życie 5 października 2021 r., traci moc 1 stycznia 2023 r.</w:t>
            </w:r>
          </w:p>
        </w:tc>
        <w:tc>
          <w:tcPr>
            <w:tcW w:w="1174" w:type="pct"/>
          </w:tcPr>
          <w:p w:rsidR="006903C6" w:rsidRPr="000A10F0" w:rsidRDefault="006903C6" w:rsidP="000E1A81">
            <w:pPr>
              <w:rPr>
                <w:rFonts w:ascii="Times New Roman" w:hAnsi="Times New Roman" w:cs="Times New Roman"/>
                <w:sz w:val="20"/>
                <w:szCs w:val="20"/>
              </w:rPr>
            </w:pPr>
            <w:hyperlink r:id="rId466" w:history="1">
              <w:r w:rsidRPr="000A10F0">
                <w:rPr>
                  <w:rStyle w:val="Hipercze"/>
                  <w:rFonts w:ascii="Times New Roman" w:hAnsi="Times New Roman" w:cs="Times New Roman"/>
                  <w:sz w:val="20"/>
                  <w:szCs w:val="20"/>
                </w:rPr>
                <w:t>https://dziennikustaw.gov.pl/D2021000144801.pdf</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10.08.2021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eastAsia="Times New Roman" w:hAnsi="Times New Roman" w:cs="Times New Roman"/>
                <w:b w:val="0"/>
                <w:bCs w:val="0"/>
                <w:color w:val="auto"/>
                <w:sz w:val="20"/>
                <w:szCs w:val="20"/>
                <w:lang w:eastAsia="pl-PL"/>
              </w:rPr>
              <w:t xml:space="preserve">Projekt ustawy o zmianie ustawy o świadczeniach opieki zdrowotnej finansowanych ze środków publicznych oraz niektórych </w:t>
            </w:r>
            <w:r w:rsidRPr="000A10F0">
              <w:rPr>
                <w:rFonts w:ascii="Times New Roman" w:eastAsia="Times New Roman" w:hAnsi="Times New Roman" w:cs="Times New Roman"/>
                <w:b w:val="0"/>
                <w:bCs w:val="0"/>
                <w:color w:val="auto"/>
                <w:sz w:val="20"/>
                <w:szCs w:val="20"/>
                <w:lang w:eastAsia="pl-PL"/>
              </w:rPr>
              <w:lastRenderedPageBreak/>
              <w:t>innych ustaw</w:t>
            </w:r>
          </w:p>
        </w:tc>
        <w:tc>
          <w:tcPr>
            <w:tcW w:w="2115" w:type="pct"/>
          </w:tcPr>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w:t>
            </w:r>
            <w:r w:rsidRPr="000A10F0">
              <w:rPr>
                <w:rFonts w:ascii="Times New Roman" w:eastAsia="Times New Roman" w:hAnsi="Times New Roman" w:cs="Times New Roman"/>
                <w:sz w:val="20"/>
                <w:szCs w:val="20"/>
                <w:lang w:eastAsia="pl-PL"/>
              </w:rPr>
              <w:lastRenderedPageBreak/>
              <w:t>podeszłym wieku, a także zdrowotne i ekonomiczne skutki COVID-19, szczególnie dolegliwe dla tej grupy społecznej – zasadne jest objęcie przedmiotowym uprawnieniem wskazanej grupy świadczeniobiorców</w:t>
            </w:r>
          </w:p>
        </w:tc>
        <w:tc>
          <w:tcPr>
            <w:tcW w:w="448" w:type="pct"/>
          </w:tcPr>
          <w:p w:rsidR="006903C6" w:rsidRPr="000A10F0" w:rsidRDefault="006903C6" w:rsidP="007C6B8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Posiedzenie Senatu 4 sierpnia 2021 r.</w:t>
            </w:r>
          </w:p>
          <w:p w:rsidR="006903C6" w:rsidRPr="000A10F0" w:rsidRDefault="006903C6" w:rsidP="007C6B85">
            <w:pPr>
              <w:jc w:val="center"/>
              <w:rPr>
                <w:rFonts w:ascii="Times New Roman" w:hAnsi="Times New Roman" w:cs="Times New Roman"/>
                <w:sz w:val="20"/>
                <w:szCs w:val="20"/>
              </w:rPr>
            </w:pPr>
          </w:p>
          <w:p w:rsidR="006903C6" w:rsidRPr="000A10F0" w:rsidRDefault="006903C6" w:rsidP="007C6B85">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w:t>
            </w:r>
          </w:p>
        </w:tc>
        <w:tc>
          <w:tcPr>
            <w:tcW w:w="1174" w:type="pct"/>
          </w:tcPr>
          <w:p w:rsidR="006903C6" w:rsidRPr="000A10F0" w:rsidRDefault="006903C6" w:rsidP="000E1A81">
            <w:pPr>
              <w:rPr>
                <w:rFonts w:ascii="Times New Roman" w:hAnsi="Times New Roman" w:cs="Times New Roman"/>
                <w:sz w:val="20"/>
                <w:szCs w:val="20"/>
              </w:rPr>
            </w:pPr>
            <w:hyperlink r:id="rId467" w:history="1">
              <w:r w:rsidRPr="000A10F0">
                <w:rPr>
                  <w:rStyle w:val="Hipercze"/>
                  <w:rFonts w:ascii="Times New Roman" w:hAnsi="Times New Roman" w:cs="Times New Roman"/>
                  <w:sz w:val="20"/>
                  <w:szCs w:val="20"/>
                </w:rPr>
                <w:t>https://www.senat.gov.pl/prace/druki/record,11468.html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10.08.2021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wykazu świadczeń gwarantowanych dodaje się świadczenia związane z COVID-19:</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zidentyfikowany)</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niezidentyfikowany)</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 nieokreślona</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zakończeniu COVID-19</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przejściu COVID-19, nieokreślony</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w:t>
            </w:r>
          </w:p>
          <w:p w:rsidR="006903C6" w:rsidRPr="000A10F0" w:rsidRDefault="006903C6"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6903C6" w:rsidRPr="000A10F0" w:rsidRDefault="006903C6" w:rsidP="007C6B85">
            <w:pPr>
              <w:jc w:val="center"/>
              <w:rPr>
                <w:rFonts w:ascii="Times New Roman" w:hAnsi="Times New Roman" w:cs="Times New Roman"/>
                <w:sz w:val="20"/>
                <w:szCs w:val="20"/>
              </w:rPr>
            </w:pPr>
            <w:r w:rsidRPr="000A10F0">
              <w:rPr>
                <w:rFonts w:ascii="Times New Roman" w:hAnsi="Times New Roman" w:cs="Times New Roman"/>
                <w:sz w:val="20"/>
                <w:szCs w:val="20"/>
              </w:rPr>
              <w:t>Wejście w życie 23 sierpnia 2021 r.</w:t>
            </w:r>
          </w:p>
        </w:tc>
        <w:tc>
          <w:tcPr>
            <w:tcW w:w="1174" w:type="pct"/>
          </w:tcPr>
          <w:p w:rsidR="006903C6" w:rsidRPr="000A10F0" w:rsidRDefault="006903C6" w:rsidP="000E1A81">
            <w:pPr>
              <w:rPr>
                <w:rFonts w:ascii="Times New Roman" w:hAnsi="Times New Roman" w:cs="Times New Roman"/>
                <w:sz w:val="20"/>
                <w:szCs w:val="20"/>
              </w:rPr>
            </w:pPr>
            <w:hyperlink r:id="rId468" w:history="1">
              <w:r w:rsidRPr="000A10F0">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09.08.2021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7C6B8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dalej „Centrum”, w szczególności przez określenie:</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organizacji i funkcjonowania Centrum,</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warunków lokalowych oraz wyposażenia Centrum;</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określenie zadań powierzonych Centrum w zakresie digitalizacji dokumentacji medycznej;</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koordynowanie i monitorowanie prac realizowanych w związku z utworzeniem Centrum;</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6903C6" w:rsidRPr="000A10F0" w:rsidRDefault="006903C6" w:rsidP="007C6B85">
            <w:pPr>
              <w:jc w:val="center"/>
              <w:rPr>
                <w:rFonts w:ascii="Times New Roman" w:hAnsi="Times New Roman" w:cs="Times New Roman"/>
                <w:sz w:val="20"/>
                <w:szCs w:val="20"/>
              </w:rPr>
            </w:pPr>
            <w:r w:rsidRPr="000A10F0">
              <w:rPr>
                <w:rFonts w:ascii="Times New Roman" w:hAnsi="Times New Roman" w:cs="Times New Roman"/>
                <w:sz w:val="20"/>
                <w:szCs w:val="20"/>
              </w:rPr>
              <w:t>Wejście w życie 7 sierpnia 2021 r., traci moc z dniem 1 lipca 2022 r.</w:t>
            </w:r>
          </w:p>
        </w:tc>
        <w:tc>
          <w:tcPr>
            <w:tcW w:w="1174" w:type="pct"/>
          </w:tcPr>
          <w:p w:rsidR="006903C6" w:rsidRPr="000A10F0" w:rsidRDefault="006903C6" w:rsidP="000E1A81">
            <w:pPr>
              <w:rPr>
                <w:rFonts w:ascii="Times New Roman" w:hAnsi="Times New Roman" w:cs="Times New Roman"/>
                <w:sz w:val="20"/>
                <w:szCs w:val="20"/>
              </w:rPr>
            </w:pPr>
            <w:hyperlink r:id="rId469" w:history="1">
              <w:r w:rsidRPr="000A10F0">
                <w:rPr>
                  <w:rStyle w:val="Hipercze"/>
                  <w:rFonts w:ascii="Times New Roman" w:hAnsi="Times New Roman" w:cs="Times New Roman"/>
                  <w:sz w:val="20"/>
                  <w:szCs w:val="20"/>
                </w:rPr>
                <w:t>http://dziennikmz.mz.gov.pl/DUM_MZ/2021/58/akt.pdf</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09.08.2021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6903C6" w:rsidRPr="000A10F0" w:rsidRDefault="006903C6" w:rsidP="00ED7D0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farmaceutów i techników farmaceutycznych,</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w:t>
            </w:r>
            <w:r w:rsidRPr="000A10F0">
              <w:rPr>
                <w:rFonts w:ascii="Times New Roman" w:eastAsia="Times New Roman" w:hAnsi="Times New Roman" w:cs="Times New Roman"/>
                <w:sz w:val="20"/>
                <w:szCs w:val="20"/>
                <w:lang w:eastAsia="pl-PL"/>
              </w:rPr>
              <w:lastRenderedPageBreak/>
              <w:t>dziennego, placówce opiekuńczo-wychowawczej, regionalnej placówce opiekuńczo-terapeutycznej, interwencyjnym ośrodku preadopcyjnym, w ramach form opieki nad dziećmi w wieku do lat 3,</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6903C6" w:rsidRPr="000A10F0" w:rsidRDefault="006903C6"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w:t>
            </w:r>
            <w:r w:rsidRPr="000A10F0">
              <w:rPr>
                <w:rFonts w:ascii="Times New Roman" w:eastAsia="Times New Roman" w:hAnsi="Times New Roman" w:cs="Times New Roman"/>
                <w:sz w:val="20"/>
                <w:szCs w:val="20"/>
                <w:lang w:eastAsia="pl-PL"/>
              </w:rPr>
              <w:lastRenderedPageBreak/>
              <w:t>urodzenia) stanowiła w ubiegłym sezonie 6-10% osób uprawnionych do szczepienia.</w:t>
            </w:r>
          </w:p>
        </w:tc>
        <w:tc>
          <w:tcPr>
            <w:tcW w:w="448" w:type="pct"/>
          </w:tcPr>
          <w:p w:rsidR="006903C6" w:rsidRPr="000A10F0" w:rsidRDefault="006903C6" w:rsidP="007C6B8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12 sierpnia 2021 r. (</w:t>
            </w:r>
            <w:hyperlink r:id="rId470"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6903C6" w:rsidRPr="000A10F0" w:rsidRDefault="006903C6" w:rsidP="000E1A81">
            <w:pPr>
              <w:rPr>
                <w:rFonts w:ascii="Times New Roman" w:hAnsi="Times New Roman" w:cs="Times New Roman"/>
                <w:sz w:val="20"/>
                <w:szCs w:val="20"/>
              </w:rPr>
            </w:pPr>
            <w:hyperlink r:id="rId471" w:history="1">
              <w:r w:rsidRPr="000A10F0">
                <w:rPr>
                  <w:rStyle w:val="Hipercze"/>
                  <w:rFonts w:ascii="Times New Roman" w:hAnsi="Times New Roman" w:cs="Times New Roman"/>
                  <w:sz w:val="20"/>
                  <w:szCs w:val="20"/>
                </w:rPr>
                <w:t>Akt prawny (legislacja.gov.pl)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6903C6" w:rsidRPr="000A10F0" w:rsidRDefault="006903C6"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6903C6" w:rsidRPr="000A10F0" w:rsidRDefault="006903C6"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6903C6" w:rsidRPr="000A10F0" w:rsidRDefault="006903C6"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6903C6" w:rsidRPr="000A10F0" w:rsidRDefault="006903C6"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6903C6" w:rsidRPr="000A10F0" w:rsidRDefault="006903C6"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6903C6" w:rsidRPr="000A10F0" w:rsidRDefault="006903C6"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5 sierpnia 2021 r.</w:t>
            </w:r>
          </w:p>
        </w:tc>
        <w:tc>
          <w:tcPr>
            <w:tcW w:w="1174" w:type="pct"/>
          </w:tcPr>
          <w:p w:rsidR="006903C6" w:rsidRPr="000A10F0" w:rsidRDefault="006903C6" w:rsidP="000E1A81">
            <w:pPr>
              <w:rPr>
                <w:rFonts w:ascii="Times New Roman" w:hAnsi="Times New Roman" w:cs="Times New Roman"/>
                <w:sz w:val="20"/>
                <w:szCs w:val="20"/>
              </w:rPr>
            </w:pPr>
            <w:hyperlink r:id="rId472" w:history="1">
              <w:r w:rsidRPr="000A10F0">
                <w:rPr>
                  <w:rStyle w:val="Hipercze"/>
                  <w:rFonts w:ascii="Times New Roman" w:hAnsi="Times New Roman" w:cs="Times New Roman"/>
                  <w:sz w:val="20"/>
                  <w:szCs w:val="20"/>
                </w:rPr>
                <w:t>https://www.nfz.gov.pl/zarzadzenia-prezesa/zarzadzenia-prezesa-nfz/obwieszczenie-prezesa-nfz,7402.html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06.08.2021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15 lipca 2021 r. w sprawie </w:t>
            </w:r>
            <w:r w:rsidRPr="000A10F0">
              <w:rPr>
                <w:rFonts w:ascii="Times New Roman" w:hAnsi="Times New Roman" w:cs="Times New Roman"/>
                <w:b w:val="0"/>
                <w:color w:val="auto"/>
                <w:sz w:val="20"/>
                <w:szCs w:val="20"/>
                <w:shd w:val="clear" w:color="auto" w:fill="FFFFFF"/>
              </w:rPr>
              <w:lastRenderedPageBreak/>
              <w:t>wzorów karty urodzenia i karty martwego urodzenia</w:t>
            </w:r>
          </w:p>
        </w:tc>
        <w:tc>
          <w:tcPr>
            <w:tcW w:w="2115" w:type="pct"/>
          </w:tcPr>
          <w:p w:rsidR="006903C6" w:rsidRPr="000A10F0" w:rsidRDefault="006903C6"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t>
            </w:r>
            <w:r w:rsidRPr="000A10F0">
              <w:rPr>
                <w:rFonts w:ascii="Times New Roman" w:eastAsia="Times New Roman" w:hAnsi="Times New Roman" w:cs="Times New Roman"/>
                <w:sz w:val="20"/>
                <w:szCs w:val="20"/>
                <w:lang w:eastAsia="pl-PL"/>
              </w:rPr>
              <w:lastRenderedPageBreak/>
              <w:t>w formie dokumentów elektronicznych, uwzględniając przejrzystość i kompletność wymaganych danych.</w:t>
            </w:r>
          </w:p>
        </w:tc>
        <w:tc>
          <w:tcPr>
            <w:tcW w:w="448" w:type="pct"/>
          </w:tcPr>
          <w:p w:rsidR="006903C6" w:rsidRPr="000A10F0" w:rsidRDefault="006903C6" w:rsidP="00D067A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października 2021 r.</w:t>
            </w:r>
          </w:p>
        </w:tc>
        <w:tc>
          <w:tcPr>
            <w:tcW w:w="1174" w:type="pct"/>
          </w:tcPr>
          <w:p w:rsidR="006903C6" w:rsidRPr="000A10F0" w:rsidRDefault="006903C6" w:rsidP="000E1A81">
            <w:pPr>
              <w:rPr>
                <w:rFonts w:ascii="Times New Roman" w:hAnsi="Times New Roman" w:cs="Times New Roman"/>
                <w:sz w:val="20"/>
                <w:szCs w:val="20"/>
              </w:rPr>
            </w:pPr>
            <w:hyperlink r:id="rId473" w:history="1">
              <w:r w:rsidRPr="000A10F0">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6903C6" w:rsidRPr="000A10F0" w:rsidRDefault="006903C6"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w:t>
            </w:r>
            <w:r>
              <w:rPr>
                <w:rFonts w:ascii="Times New Roman" w:eastAsia="Times New Roman" w:hAnsi="Times New Roman" w:cs="Times New Roman"/>
                <w:sz w:val="20"/>
                <w:szCs w:val="20"/>
                <w:lang w:eastAsia="pl-PL"/>
              </w:rPr>
              <w:t xml:space="preserve"> </w:t>
            </w:r>
          </w:p>
          <w:p w:rsidR="006903C6" w:rsidRPr="000A10F0" w:rsidRDefault="006903C6"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6903C6" w:rsidRPr="000A10F0" w:rsidRDefault="006903C6"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19 sierpnia 2021 r.</w:t>
            </w:r>
          </w:p>
        </w:tc>
        <w:tc>
          <w:tcPr>
            <w:tcW w:w="1174" w:type="pct"/>
          </w:tcPr>
          <w:p w:rsidR="006903C6" w:rsidRPr="000A10F0" w:rsidRDefault="006903C6" w:rsidP="000E1A81">
            <w:pPr>
              <w:rPr>
                <w:rFonts w:ascii="Times New Roman" w:hAnsi="Times New Roman" w:cs="Times New Roman"/>
                <w:sz w:val="20"/>
                <w:szCs w:val="20"/>
              </w:rPr>
            </w:pPr>
            <w:hyperlink r:id="rId474" w:history="1">
              <w:r w:rsidRPr="000A10F0">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05.08.2021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Urzędu Rejestracji Produktów Leczniczych, Wyrobów Medycznych i Produktó</w:t>
            </w:r>
            <w:r w:rsidRPr="000A10F0">
              <w:rPr>
                <w:rFonts w:ascii="Times New Roman" w:hAnsi="Times New Roman" w:cs="Times New Roman"/>
                <w:sz w:val="20"/>
                <w:szCs w:val="20"/>
              </w:rPr>
              <w:lastRenderedPageBreak/>
              <w:t>w Biobójczych</w:t>
            </w:r>
          </w:p>
        </w:tc>
        <w:tc>
          <w:tcPr>
            <w:tcW w:w="559" w:type="pct"/>
          </w:tcPr>
          <w:p w:rsidR="006903C6" w:rsidRPr="000A10F0" w:rsidRDefault="006903C6"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2021 r. w sprawie ogłoszenia </w:t>
            </w:r>
            <w:r w:rsidRPr="000A10F0">
              <w:rPr>
                <w:rFonts w:ascii="Times New Roman" w:hAnsi="Times New Roman" w:cs="Times New Roman"/>
                <w:b w:val="0"/>
                <w:color w:val="auto"/>
                <w:sz w:val="20"/>
                <w:szCs w:val="20"/>
                <w:shd w:val="clear" w:color="auto" w:fill="FFFFFF"/>
              </w:rPr>
              <w:lastRenderedPageBreak/>
              <w:t>Urzędowego Wykazu Produktów Leczniczych Dopuszczonych do Obrotu na terytorium Rzeczypospolitej Polskiej</w:t>
            </w:r>
          </w:p>
        </w:tc>
        <w:tc>
          <w:tcPr>
            <w:tcW w:w="2115" w:type="pct"/>
          </w:tcPr>
          <w:p w:rsidR="006903C6" w:rsidRPr="000A10F0" w:rsidRDefault="006903C6" w:rsidP="00D067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6903C6" w:rsidRPr="000A10F0" w:rsidRDefault="006903C6" w:rsidP="00D067A4">
            <w:pPr>
              <w:jc w:val="cente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475" w:history="1">
              <w:r w:rsidRPr="000A10F0">
                <w:rPr>
                  <w:rStyle w:val="Hipercze"/>
                  <w:rFonts w:ascii="Times New Roman" w:hAnsi="Times New Roman" w:cs="Times New Roman"/>
                  <w:sz w:val="20"/>
                  <w:szCs w:val="20"/>
                </w:rPr>
                <w:t>Obwieszczenie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6903C6" w:rsidRPr="000A10F0" w:rsidRDefault="006903C6" w:rsidP="00F30DEC">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 2 sierpnia 2021 r.</w:t>
            </w:r>
          </w:p>
          <w:p w:rsidR="006903C6" w:rsidRPr="000A10F0" w:rsidRDefault="006903C6" w:rsidP="00F30DEC">
            <w:pPr>
              <w:jc w:val="center"/>
              <w:rPr>
                <w:rFonts w:ascii="Times New Roman" w:hAnsi="Times New Roman" w:cs="Times New Roman"/>
                <w:sz w:val="20"/>
                <w:szCs w:val="20"/>
              </w:rPr>
            </w:pPr>
          </w:p>
          <w:p w:rsidR="006903C6" w:rsidRPr="000A10F0" w:rsidRDefault="006903C6" w:rsidP="00F30DEC">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do I czytania na posiedzeniu Sejmu </w:t>
            </w:r>
          </w:p>
        </w:tc>
        <w:tc>
          <w:tcPr>
            <w:tcW w:w="1174" w:type="pct"/>
          </w:tcPr>
          <w:p w:rsidR="006903C6" w:rsidRPr="000A10F0" w:rsidRDefault="006903C6" w:rsidP="000E1A81">
            <w:pPr>
              <w:rPr>
                <w:rFonts w:ascii="Times New Roman" w:hAnsi="Times New Roman" w:cs="Times New Roman"/>
                <w:sz w:val="20"/>
                <w:szCs w:val="20"/>
              </w:rPr>
            </w:pPr>
            <w:hyperlink r:id="rId476" w:history="1">
              <w:r w:rsidRPr="000A10F0">
                <w:rPr>
                  <w:rStyle w:val="Hipercze"/>
                  <w:rFonts w:ascii="Times New Roman" w:hAnsi="Times New Roman" w:cs="Times New Roman"/>
                  <w:sz w:val="20"/>
                  <w:szCs w:val="20"/>
                </w:rPr>
                <w:t>https://sejm.gov.pl/Sejm9.nsf/druk.xsp?nr=1449</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04.08.2021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03C6" w:rsidRPr="000A10F0" w:rsidRDefault="006903C6"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Powołanie zespołu w celu: </w:t>
            </w:r>
          </w:p>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świątecznej pomocy zdrowotnej, w szczególności:</w:t>
            </w:r>
          </w:p>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podniesienie skuteczności udzielanej pomocy,</w:t>
            </w:r>
          </w:p>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poprawa koordynacji i efektywności udzielanej pomocy;</w:t>
            </w:r>
          </w:p>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6903C6" w:rsidRPr="000A10F0" w:rsidRDefault="006903C6"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6903C6" w:rsidRPr="000A10F0" w:rsidRDefault="006903C6" w:rsidP="00F30DEC">
            <w:pPr>
              <w:jc w:val="center"/>
              <w:rPr>
                <w:rFonts w:ascii="Times New Roman" w:hAnsi="Times New Roman" w:cs="Times New Roman"/>
                <w:sz w:val="20"/>
                <w:szCs w:val="20"/>
              </w:rPr>
            </w:pPr>
            <w:r w:rsidRPr="000A10F0">
              <w:rPr>
                <w:rFonts w:ascii="Times New Roman" w:hAnsi="Times New Roman" w:cs="Times New Roman"/>
                <w:sz w:val="20"/>
                <w:szCs w:val="20"/>
              </w:rPr>
              <w:t>Zespół zakończy swoją działalność nie później niż 30 czerwca 2022 r.</w:t>
            </w:r>
          </w:p>
          <w:p w:rsidR="006903C6" w:rsidRPr="000A10F0" w:rsidRDefault="006903C6" w:rsidP="00F30DEC">
            <w:pPr>
              <w:jc w:val="center"/>
              <w:rPr>
                <w:rFonts w:ascii="Times New Roman" w:hAnsi="Times New Roman" w:cs="Times New Roman"/>
                <w:sz w:val="20"/>
                <w:szCs w:val="20"/>
              </w:rPr>
            </w:pPr>
          </w:p>
          <w:p w:rsidR="006903C6" w:rsidRPr="000A10F0" w:rsidRDefault="006903C6"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4 sierpnia 2021 r., traci moc z dniem 1 lipca 2022 r.</w:t>
            </w:r>
          </w:p>
        </w:tc>
        <w:tc>
          <w:tcPr>
            <w:tcW w:w="1174" w:type="pct"/>
          </w:tcPr>
          <w:p w:rsidR="006903C6" w:rsidRPr="000A10F0" w:rsidRDefault="006903C6" w:rsidP="000E1A81">
            <w:pPr>
              <w:rPr>
                <w:rFonts w:ascii="Times New Roman" w:hAnsi="Times New Roman" w:cs="Times New Roman"/>
                <w:sz w:val="20"/>
                <w:szCs w:val="20"/>
              </w:rPr>
            </w:pPr>
            <w:hyperlink r:id="rId477" w:history="1">
              <w:r w:rsidRPr="000A10F0">
                <w:rPr>
                  <w:rStyle w:val="Hipercze"/>
                  <w:rFonts w:ascii="Times New Roman" w:hAnsi="Times New Roman" w:cs="Times New Roman"/>
                  <w:sz w:val="20"/>
                  <w:szCs w:val="20"/>
                </w:rPr>
                <w:t>Zarządzenie (mz.gov.pl)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03.08.2021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E3101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6903C6" w:rsidRPr="000A10F0" w:rsidRDefault="006903C6" w:rsidP="00E310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6903C6" w:rsidRPr="000A10F0" w:rsidRDefault="006903C6"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1 września 2021 r.</w:t>
            </w:r>
          </w:p>
        </w:tc>
        <w:tc>
          <w:tcPr>
            <w:tcW w:w="1174" w:type="pct"/>
          </w:tcPr>
          <w:p w:rsidR="006903C6" w:rsidRPr="000A10F0" w:rsidRDefault="006903C6" w:rsidP="000E1A81">
            <w:pPr>
              <w:rPr>
                <w:rFonts w:ascii="Times New Roman" w:hAnsi="Times New Roman" w:cs="Times New Roman"/>
                <w:sz w:val="20"/>
                <w:szCs w:val="20"/>
              </w:rPr>
            </w:pPr>
            <w:hyperlink r:id="rId478" w:history="1">
              <w:r w:rsidRPr="000A10F0">
                <w:rPr>
                  <w:rStyle w:val="Hipercze"/>
                  <w:rFonts w:ascii="Times New Roman" w:hAnsi="Times New Roman" w:cs="Times New Roman"/>
                  <w:sz w:val="20"/>
                  <w:szCs w:val="20"/>
                </w:rPr>
                <w:t>https://www.nfz.gov.pl/zarzadzenia-prezesa/zarzadzenia-prezesa-nfz/zarzadzenie-nr-1382021dsoz,7401.html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02.08.2021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F30DEC">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137/2021/DSOZ PREZESA NARODOWEGO FUNDUSZU ZDROWIA z dnia 30.07.2021 r. zmieniające zarządzenie w </w:t>
            </w:r>
            <w:r w:rsidRPr="000A10F0">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6903C6" w:rsidRPr="000A10F0" w:rsidRDefault="006903C6" w:rsidP="00FA51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w:t>
            </w:r>
            <w:r>
              <w:rPr>
                <w:rFonts w:ascii="Times New Roman" w:eastAsia="Times New Roman" w:hAnsi="Times New Roman" w:cs="Times New Roman"/>
                <w:sz w:val="20"/>
                <w:szCs w:val="20"/>
                <w:lang w:eastAsia="pl-PL"/>
              </w:rPr>
              <w:t xml:space="preserve"> </w:t>
            </w:r>
          </w:p>
        </w:tc>
        <w:tc>
          <w:tcPr>
            <w:tcW w:w="448" w:type="pct"/>
          </w:tcPr>
          <w:p w:rsidR="006903C6" w:rsidRPr="000A10F0" w:rsidRDefault="006903C6"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1 sierpnia 2021 r.</w:t>
            </w:r>
          </w:p>
        </w:tc>
        <w:tc>
          <w:tcPr>
            <w:tcW w:w="1174" w:type="pct"/>
          </w:tcPr>
          <w:p w:rsidR="006903C6" w:rsidRPr="000A10F0" w:rsidRDefault="006903C6" w:rsidP="000E1A81">
            <w:pPr>
              <w:rPr>
                <w:rFonts w:ascii="Times New Roman" w:hAnsi="Times New Roman" w:cs="Times New Roman"/>
                <w:sz w:val="20"/>
                <w:szCs w:val="20"/>
              </w:rPr>
            </w:pPr>
            <w:hyperlink r:id="rId479" w:history="1">
              <w:r w:rsidRPr="000A10F0">
                <w:rPr>
                  <w:rStyle w:val="Hipercze"/>
                  <w:rFonts w:ascii="Times New Roman" w:hAnsi="Times New Roman" w:cs="Times New Roman"/>
                  <w:sz w:val="20"/>
                  <w:szCs w:val="20"/>
                </w:rPr>
                <w:t>https://www.nfz.gov.pl/zarzadzenia-prezesa/zarzadzenia-prezesa-nfz/zarzadzenie-nr-1372021dsoz,7400.html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02.08.2021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340FC9">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6903C6" w:rsidRPr="000A10F0" w:rsidRDefault="006903C6"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6903C6" w:rsidRPr="000A10F0" w:rsidRDefault="006903C6"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6903C6" w:rsidRPr="000A10F0" w:rsidRDefault="006903C6" w:rsidP="00F30DEC">
            <w:pPr>
              <w:rPr>
                <w:rFonts w:ascii="Times New Roman" w:eastAsia="Times New Roman" w:hAnsi="Times New Roman" w:cs="Times New Roman"/>
                <w:sz w:val="20"/>
                <w:szCs w:val="20"/>
                <w:lang w:eastAsia="pl-PL"/>
              </w:rPr>
            </w:pPr>
          </w:p>
          <w:p w:rsidR="006903C6" w:rsidRPr="000A10F0" w:rsidRDefault="006903C6"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28 lipca odbyło się spotkanie Rady Organizacji Pacjentów, działającej </w:t>
            </w:r>
            <w:r w:rsidRPr="000A10F0">
              <w:rPr>
                <w:rFonts w:ascii="Times New Roman" w:eastAsia="Times New Roman" w:hAnsi="Times New Roman" w:cs="Times New Roman"/>
                <w:sz w:val="20"/>
                <w:szCs w:val="20"/>
                <w:lang w:eastAsia="pl-PL"/>
              </w:rPr>
              <w:lastRenderedPageBreak/>
              <w:t>przy Rzeczniku Praw Pacjenta. Członkowie Rady dyskutowali na temat nowelizacji ustawy refundacyjnej, wymieniając się wnioskami i uwagami dotyczącymi przedstawianego przez Ministerstwo Zdrowia projektu.</w:t>
            </w:r>
          </w:p>
        </w:tc>
        <w:tc>
          <w:tcPr>
            <w:tcW w:w="448" w:type="pct"/>
          </w:tcPr>
          <w:p w:rsidR="006903C6" w:rsidRPr="000A10F0" w:rsidRDefault="006903C6"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II/III kwartał 2021 r.</w:t>
            </w:r>
          </w:p>
          <w:p w:rsidR="006903C6" w:rsidRPr="000A10F0" w:rsidRDefault="006903C6" w:rsidP="00F30DEC">
            <w:pPr>
              <w:jc w:val="cente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r w:rsidRPr="000A10F0">
              <w:rPr>
                <w:rFonts w:ascii="Times New Roman" w:hAnsi="Times New Roman" w:cs="Times New Roman"/>
                <w:sz w:val="20"/>
                <w:szCs w:val="20"/>
              </w:rPr>
              <w:t>Konsultacje społeczne do 31 sierpnia 2021 r (</w:t>
            </w:r>
            <w:hyperlink r:id="rId480"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w:t>
            </w:r>
          </w:p>
          <w:p w:rsidR="006903C6" w:rsidRPr="000A10F0" w:rsidRDefault="006903C6" w:rsidP="00F30DEC">
            <w:pPr>
              <w:rPr>
                <w:rFonts w:ascii="Times New Roman" w:hAnsi="Times New Roman" w:cs="Times New Roman"/>
                <w:b/>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p>
          <w:p w:rsidR="006903C6" w:rsidRPr="000A10F0" w:rsidRDefault="006903C6" w:rsidP="00F30DEC">
            <w:pPr>
              <w:rPr>
                <w:rFonts w:ascii="Times New Roman" w:hAnsi="Times New Roman" w:cs="Times New Roman"/>
                <w:sz w:val="20"/>
                <w:szCs w:val="20"/>
              </w:rPr>
            </w:pPr>
            <w:r w:rsidRPr="000A10F0">
              <w:rPr>
                <w:rFonts w:ascii="Times New Roman" w:hAnsi="Times New Roman" w:cs="Times New Roman"/>
                <w:sz w:val="20"/>
                <w:szCs w:val="20"/>
              </w:rPr>
              <w:t xml:space="preserve">ROP dyskutuje o </w:t>
            </w:r>
            <w:r w:rsidRPr="000A10F0">
              <w:rPr>
                <w:rFonts w:ascii="Times New Roman" w:hAnsi="Times New Roman" w:cs="Times New Roman"/>
                <w:sz w:val="20"/>
                <w:szCs w:val="20"/>
              </w:rPr>
              <w:lastRenderedPageBreak/>
              <w:t>nowelizacji ustawy refundacyjnej</w:t>
            </w:r>
          </w:p>
        </w:tc>
        <w:tc>
          <w:tcPr>
            <w:tcW w:w="1174" w:type="pct"/>
          </w:tcPr>
          <w:p w:rsidR="006903C6" w:rsidRPr="000A10F0" w:rsidRDefault="006903C6" w:rsidP="000E1A81">
            <w:pPr>
              <w:rPr>
                <w:rStyle w:val="Hipercze"/>
                <w:rFonts w:ascii="Times New Roman" w:hAnsi="Times New Roman" w:cs="Times New Roman"/>
                <w:sz w:val="20"/>
                <w:szCs w:val="20"/>
              </w:rPr>
            </w:pPr>
            <w:hyperlink r:id="rId481" w:history="1">
              <w:r w:rsidRPr="000A10F0">
                <w:rPr>
                  <w:rStyle w:val="Hipercze"/>
                  <w:rFonts w:ascii="Times New Roman" w:hAnsi="Times New Roman" w:cs="Times New Roman"/>
                  <w:sz w:val="20"/>
                  <w:szCs w:val="20"/>
                </w:rPr>
                <w:t>Projekt (rcl.gov.pl)</w:t>
              </w:r>
            </w:hyperlink>
          </w:p>
          <w:p w:rsidR="006903C6" w:rsidRPr="000A10F0" w:rsidRDefault="006903C6" w:rsidP="000E1A81">
            <w:pPr>
              <w:rPr>
                <w:rStyle w:val="Hipercze"/>
                <w:rFonts w:ascii="Times New Roman" w:hAnsi="Times New Roman" w:cs="Times New Roman"/>
                <w:sz w:val="20"/>
                <w:szCs w:val="20"/>
              </w:rPr>
            </w:pPr>
          </w:p>
          <w:p w:rsidR="006903C6" w:rsidRPr="000A10F0" w:rsidRDefault="006903C6" w:rsidP="000E1A81">
            <w:pPr>
              <w:rPr>
                <w:rStyle w:val="Hipercze"/>
                <w:rFonts w:ascii="Times New Roman" w:hAnsi="Times New Roman" w:cs="Times New Roman"/>
                <w:sz w:val="20"/>
                <w:szCs w:val="20"/>
              </w:rPr>
            </w:pPr>
          </w:p>
          <w:p w:rsidR="006903C6" w:rsidRPr="000A10F0" w:rsidRDefault="006903C6" w:rsidP="000E1A81">
            <w:pPr>
              <w:rPr>
                <w:rStyle w:val="Hipercze"/>
                <w:rFonts w:ascii="Times New Roman" w:hAnsi="Times New Roman" w:cs="Times New Roman"/>
                <w:sz w:val="20"/>
                <w:szCs w:val="20"/>
              </w:rPr>
            </w:pPr>
          </w:p>
          <w:p w:rsidR="006903C6" w:rsidRPr="000A10F0" w:rsidRDefault="006903C6" w:rsidP="000E1A81">
            <w:pPr>
              <w:rPr>
                <w:rFonts w:ascii="Times New Roman" w:hAnsi="Times New Roman" w:cs="Times New Roman"/>
                <w:sz w:val="20"/>
                <w:szCs w:val="20"/>
              </w:rPr>
            </w:pPr>
            <w:hyperlink r:id="rId482" w:history="1">
              <w:r w:rsidRPr="000A10F0">
                <w:rPr>
                  <w:rStyle w:val="Hipercze"/>
                  <w:rFonts w:ascii="Times New Roman" w:hAnsi="Times New Roman" w:cs="Times New Roman"/>
                  <w:sz w:val="20"/>
                  <w:szCs w:val="20"/>
                </w:rPr>
                <w:t>https://www.gov.pl/web/rpp/rop-dyskutuje-o-nowelizacji-ustawy-refundacyjnej</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30.07.2021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903C6" w:rsidRPr="000A10F0" w:rsidRDefault="006903C6"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0A10F0">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6903C6" w:rsidRPr="000A10F0" w:rsidRDefault="006903C6"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6903C6" w:rsidRPr="000A10F0" w:rsidRDefault="006903C6" w:rsidP="000E1A81">
            <w:pP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483" w:history="1">
              <w:r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30.07.2021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903C6" w:rsidRPr="000A10F0" w:rsidRDefault="006903C6"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0A10F0">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6903C6" w:rsidRPr="000A10F0" w:rsidRDefault="006903C6"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Konsultacje społeczne do 28 sierpnia 2021 r. (</w:t>
            </w:r>
            <w:hyperlink r:id="rId484" w:history="1">
              <w:r w:rsidRPr="000A10F0">
                <w:rPr>
                  <w:rStyle w:val="Hipercze"/>
                  <w:rFonts w:ascii="Times New Roman" w:hAnsi="Times New Roman" w:cs="Times New Roman"/>
                  <w:sz w:val="20"/>
                  <w:szCs w:val="20"/>
                </w:rPr>
                <w:t>t.janus@mz.gov.pl</w:t>
              </w:r>
            </w:hyperlink>
            <w:r w:rsidRPr="000A10F0">
              <w:rPr>
                <w:rFonts w:ascii="Times New Roman" w:hAnsi="Times New Roman" w:cs="Times New Roman"/>
                <w:sz w:val="20"/>
                <w:szCs w:val="20"/>
              </w:rPr>
              <w:t xml:space="preserve">) </w:t>
            </w:r>
          </w:p>
        </w:tc>
        <w:tc>
          <w:tcPr>
            <w:tcW w:w="1174" w:type="pct"/>
          </w:tcPr>
          <w:p w:rsidR="006903C6" w:rsidRPr="000A10F0" w:rsidRDefault="006903C6" w:rsidP="000E1A81">
            <w:pPr>
              <w:rPr>
                <w:rFonts w:ascii="Times New Roman" w:hAnsi="Times New Roman" w:cs="Times New Roman"/>
                <w:sz w:val="20"/>
                <w:szCs w:val="20"/>
              </w:rPr>
            </w:pPr>
            <w:hyperlink r:id="rId485" w:anchor="12806595" w:history="1">
              <w:r w:rsidRPr="000A10F0">
                <w:rPr>
                  <w:rStyle w:val="Hipercze"/>
                  <w:rFonts w:ascii="Times New Roman" w:hAnsi="Times New Roman" w:cs="Times New Roman"/>
                  <w:sz w:val="20"/>
                  <w:szCs w:val="20"/>
                </w:rPr>
                <w:t>Projekt (rcl.gov.pl)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6903C6" w:rsidRPr="000A10F0" w:rsidRDefault="006903C6"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0A10F0">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6903C6" w:rsidRPr="000A10F0" w:rsidRDefault="006903C6"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6903C6" w:rsidRPr="000A10F0" w:rsidRDefault="006903C6" w:rsidP="00FD7103">
            <w:pPr>
              <w:rPr>
                <w:rFonts w:ascii="Times New Roman" w:eastAsia="Times New Roman" w:hAnsi="Times New Roman" w:cs="Times New Roman"/>
                <w:sz w:val="20"/>
                <w:szCs w:val="20"/>
                <w:lang w:eastAsia="pl-PL"/>
              </w:rPr>
            </w:pPr>
          </w:p>
        </w:tc>
        <w:tc>
          <w:tcPr>
            <w:tcW w:w="448" w:type="pct"/>
          </w:tcPr>
          <w:p w:rsidR="006903C6" w:rsidRPr="000A10F0" w:rsidRDefault="006903C6" w:rsidP="000E1A81">
            <w:pPr>
              <w:rPr>
                <w:rFonts w:ascii="Times New Roman" w:hAnsi="Times New Roman" w:cs="Times New Roman"/>
                <w:sz w:val="20"/>
                <w:szCs w:val="20"/>
              </w:rPr>
            </w:pPr>
          </w:p>
        </w:tc>
        <w:tc>
          <w:tcPr>
            <w:tcW w:w="1174" w:type="pct"/>
          </w:tcPr>
          <w:p w:rsidR="006903C6" w:rsidRPr="000A10F0" w:rsidRDefault="006903C6" w:rsidP="000E1A81">
            <w:pPr>
              <w:rPr>
                <w:rFonts w:ascii="Times New Roman" w:hAnsi="Times New Roman" w:cs="Times New Roman"/>
                <w:sz w:val="20"/>
                <w:szCs w:val="20"/>
              </w:rPr>
            </w:pPr>
            <w:hyperlink r:id="rId486" w:history="1">
              <w:r w:rsidRPr="000A10F0">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29.07.2021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0E1A81">
            <w:pPr>
              <w:pStyle w:val="Nagwek1"/>
              <w:outlineLvl w:val="0"/>
              <w:rPr>
                <w:rFonts w:ascii="Times New Roman" w:hAnsi="Times New Roman" w:cs="Times New Roman"/>
                <w:b w:val="0"/>
                <w:color w:val="auto"/>
                <w:sz w:val="20"/>
                <w:szCs w:val="20"/>
                <w:lang w:bidi="pl-PL"/>
              </w:rPr>
            </w:pPr>
            <w:bookmarkStart w:id="4" w:name="_Toc78526348"/>
            <w:r w:rsidRPr="000A10F0">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w:t>
            </w:r>
            <w:r w:rsidRPr="000A10F0">
              <w:rPr>
                <w:rFonts w:ascii="Times New Roman" w:hAnsi="Times New Roman" w:cs="Times New Roman"/>
                <w:b w:val="0"/>
                <w:color w:val="auto"/>
                <w:sz w:val="20"/>
                <w:szCs w:val="20"/>
                <w:shd w:val="clear" w:color="auto" w:fill="FFFFFF"/>
              </w:rPr>
              <w:lastRenderedPageBreak/>
              <w:t>Kosowa, Serbii oraz Ukrainie</w:t>
            </w:r>
            <w:bookmarkEnd w:id="4"/>
          </w:p>
        </w:tc>
        <w:tc>
          <w:tcPr>
            <w:tcW w:w="2115" w:type="pct"/>
          </w:tcPr>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Zawarcie ewentualnych umów odsprzedaży jest korzystne ze względu na następujące okoliczności:</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umożliwienia dostępu do szczepionek dla krajów o niskim i średnim dochodzie;</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Radę Ministrów – III kwartał 2021 r.</w:t>
            </w:r>
          </w:p>
        </w:tc>
        <w:tc>
          <w:tcPr>
            <w:tcW w:w="1174" w:type="pct"/>
          </w:tcPr>
          <w:p w:rsidR="006903C6" w:rsidRPr="000A10F0" w:rsidRDefault="006903C6" w:rsidP="000E1A81">
            <w:pPr>
              <w:rPr>
                <w:rFonts w:ascii="Times New Roman" w:hAnsi="Times New Roman" w:cs="Times New Roman"/>
                <w:b/>
                <w:sz w:val="20"/>
                <w:szCs w:val="20"/>
              </w:rPr>
            </w:pPr>
            <w:hyperlink r:id="rId487" w:history="1">
              <w:r w:rsidRPr="000A10F0">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6903C6" w:rsidRPr="000A10F0" w:rsidRDefault="006903C6"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0A10F0">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6903C6" w:rsidRPr="000A10F0" w:rsidRDefault="006903C6" w:rsidP="00D55C6A">
            <w:pPr>
              <w:rPr>
                <w:rFonts w:ascii="Times New Roman" w:eastAsia="Times New Roman" w:hAnsi="Times New Roman" w:cs="Times New Roman"/>
                <w:sz w:val="20"/>
                <w:szCs w:val="20"/>
                <w:lang w:eastAsia="pl-PL"/>
              </w:rPr>
            </w:pP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autoryzacji podmiotów wykonujących działalność leczniczą (szpitale);</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 zdarzeń niepożądanych;</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usprawnienia akredytacji w ochronie zdrowia;</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usprawnienia wypłaty pacjentom rekompensat za zdarzenia medyczne;</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tworzenia i prowadzenia rejestrów medycznych.</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skuteczności diagnostyki i leczenia przez systematyczną ocenę wskaźników jakości;</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stałe udoskonalanie praktyki klinicznej przez prowadzenie rejestrów medycznych;</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uzyskanie porównywalności podmiotów udzielających świadczeń </w:t>
            </w:r>
            <w:r w:rsidRPr="000A10F0">
              <w:rPr>
                <w:rFonts w:ascii="Times New Roman" w:eastAsia="Times New Roman" w:hAnsi="Times New Roman" w:cs="Times New Roman"/>
                <w:sz w:val="20"/>
                <w:szCs w:val="20"/>
                <w:lang w:eastAsia="pl-PL"/>
              </w:rPr>
              <w:lastRenderedPageBreak/>
              <w:t>pod względem jakości i skuteczności oferowanej opieki oraz udostępnienie wyników opinii publicznej;</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efektywniejsze wykorzystanie środków publicznych w obszarze zdrowia.</w:t>
            </w:r>
          </w:p>
          <w:p w:rsidR="006903C6" w:rsidRPr="000A10F0" w:rsidRDefault="006903C6"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6903C6" w:rsidRPr="000A10F0" w:rsidRDefault="006903C6" w:rsidP="00EE139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6903C6" w:rsidRPr="000A10F0" w:rsidRDefault="006903C6" w:rsidP="00EE139A">
            <w:pPr>
              <w:jc w:val="center"/>
              <w:rPr>
                <w:rFonts w:ascii="Times New Roman" w:hAnsi="Times New Roman" w:cs="Times New Roman"/>
                <w:sz w:val="20"/>
                <w:szCs w:val="20"/>
              </w:rPr>
            </w:pPr>
          </w:p>
          <w:p w:rsidR="006903C6" w:rsidRPr="000A10F0" w:rsidRDefault="006903C6" w:rsidP="00D55C6A">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22 sierpnia 2021 r. (</w:t>
            </w:r>
            <w:hyperlink r:id="rId488" w:history="1">
              <w:r w:rsidRPr="000A10F0">
                <w:rPr>
                  <w:rStyle w:val="Hipercze"/>
                  <w:rFonts w:ascii="Times New Roman" w:hAnsi="Times New Roman" w:cs="Times New Roman"/>
                  <w:sz w:val="20"/>
                  <w:szCs w:val="20"/>
                </w:rPr>
                <w:t>dep-dl@mz.gov.pl</w:t>
              </w:r>
            </w:hyperlink>
            <w:r w:rsidRPr="000A10F0">
              <w:rPr>
                <w:rFonts w:ascii="Times New Roman" w:hAnsi="Times New Roman" w:cs="Times New Roman"/>
                <w:sz w:val="20"/>
                <w:szCs w:val="20"/>
              </w:rPr>
              <w:t>)</w:t>
            </w:r>
          </w:p>
          <w:p w:rsidR="006903C6" w:rsidRPr="000A10F0" w:rsidRDefault="006903C6" w:rsidP="00D55C6A">
            <w:pPr>
              <w:jc w:val="center"/>
              <w:rPr>
                <w:rFonts w:ascii="Times New Roman" w:hAnsi="Times New Roman" w:cs="Times New Roman"/>
                <w:sz w:val="20"/>
                <w:szCs w:val="20"/>
              </w:rPr>
            </w:pPr>
          </w:p>
          <w:p w:rsidR="006903C6" w:rsidRPr="000A10F0" w:rsidRDefault="006903C6" w:rsidP="00D55C6A">
            <w:pPr>
              <w:jc w:val="center"/>
              <w:rPr>
                <w:rFonts w:ascii="Times New Roman" w:hAnsi="Times New Roman" w:cs="Times New Roman"/>
                <w:sz w:val="20"/>
                <w:szCs w:val="20"/>
              </w:rPr>
            </w:pPr>
            <w:r w:rsidRPr="000A10F0">
              <w:rPr>
                <w:rFonts w:ascii="Times New Roman" w:hAnsi="Times New Roman" w:cs="Times New Roman"/>
                <w:sz w:val="20"/>
                <w:szCs w:val="20"/>
              </w:rPr>
              <w:t xml:space="preserve">Komentarz praktyczny </w:t>
            </w:r>
            <w:hyperlink r:id="rId489" w:anchor="/publication/470157605/projekt-ustawy-o-jakosci-w-opiece-zdrowotnej-i-bezpieczenstwie-pacjenta-co-czeka-swiadczeniodawcow" w:history="1">
              <w:r w:rsidRPr="000A10F0">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6903C6" w:rsidRPr="000A10F0" w:rsidRDefault="006903C6" w:rsidP="000E1A81">
            <w:pPr>
              <w:rPr>
                <w:rFonts w:ascii="Times New Roman" w:hAnsi="Times New Roman" w:cs="Times New Roman"/>
                <w:b/>
                <w:sz w:val="20"/>
                <w:szCs w:val="20"/>
              </w:rPr>
            </w:pPr>
            <w:hyperlink r:id="rId490" w:history="1">
              <w:r w:rsidRPr="000A10F0">
                <w:rPr>
                  <w:rStyle w:val="Hipercze"/>
                  <w:rFonts w:ascii="Times New Roman" w:hAnsi="Times New Roman" w:cs="Times New Roman"/>
                  <w:sz w:val="20"/>
                  <w:szCs w:val="20"/>
                </w:rPr>
                <w:t>Projekt (rcl.gov.pl)</w:t>
              </w:r>
            </w:hyperlink>
          </w:p>
        </w:tc>
      </w:tr>
      <w:tr w:rsidR="006903C6" w:rsidRPr="000A10F0" w:rsidTr="003A4F95">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6903C6" w:rsidRPr="000A10F0" w:rsidRDefault="006903C6"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03C6" w:rsidRPr="000A10F0" w:rsidRDefault="006903C6"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0A10F0">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6903C6" w:rsidRPr="000A10F0" w:rsidRDefault="006903C6" w:rsidP="00D55C6A">
            <w:pPr>
              <w:pStyle w:val="NormalnyWeb"/>
              <w:rPr>
                <w:color w:val="000000"/>
                <w:sz w:val="20"/>
                <w:szCs w:val="20"/>
              </w:rPr>
            </w:pPr>
            <w:r w:rsidRPr="000A10F0">
              <w:rPr>
                <w:color w:val="000000"/>
                <w:sz w:val="20"/>
                <w:szCs w:val="20"/>
              </w:rPr>
              <w:t>Projekt stanowi wykonanie Zalecenia Rady Unii Europejskiej z dnia 8 czerwca 2009 r. w sprawie działań w dziedzinie rzadkich chorób (2009/C 151/02).</w:t>
            </w:r>
          </w:p>
          <w:p w:rsidR="006903C6" w:rsidRPr="000A10F0" w:rsidRDefault="006903C6" w:rsidP="00D55C6A">
            <w:pPr>
              <w:pStyle w:val="NormalnyWeb"/>
              <w:rPr>
                <w:color w:val="000000"/>
                <w:sz w:val="20"/>
                <w:szCs w:val="20"/>
              </w:rPr>
            </w:pPr>
            <w:r w:rsidRPr="000A10F0">
              <w:rPr>
                <w:color w:val="000000"/>
                <w:sz w:val="20"/>
                <w:szCs w:val="20"/>
              </w:rPr>
              <w:t>Zgodnie z ww. zaleceniami w celu poprawy koordynacji i spójności krajowych, regionalnych i lokalnych inicjatyw dotyczących chorób rzadkich, choroby te powinny zostać</w:t>
            </w:r>
            <w:r>
              <w:rPr>
                <w:color w:val="000000"/>
                <w:sz w:val="20"/>
                <w:szCs w:val="20"/>
              </w:rPr>
              <w:t xml:space="preserve"> </w:t>
            </w:r>
            <w:r w:rsidRPr="000A10F0">
              <w:rPr>
                <w:color w:val="000000"/>
                <w:sz w:val="20"/>
                <w:szCs w:val="20"/>
              </w:rPr>
              <w:t>ujęte w planach lub strategiach dotyczących</w:t>
            </w:r>
            <w:r>
              <w:rPr>
                <w:color w:val="000000"/>
                <w:sz w:val="20"/>
                <w:szCs w:val="20"/>
              </w:rPr>
              <w:t xml:space="preserve"> </w:t>
            </w:r>
            <w:r w:rsidRPr="000A10F0">
              <w:rPr>
                <w:color w:val="000000"/>
                <w:sz w:val="20"/>
                <w:szCs w:val="20"/>
              </w:rPr>
              <w:t>chorób rzadkich.</w:t>
            </w:r>
          </w:p>
          <w:p w:rsidR="006903C6" w:rsidRPr="000A10F0" w:rsidRDefault="006903C6" w:rsidP="00D55C6A">
            <w:pPr>
              <w:pStyle w:val="NormalnyWeb"/>
              <w:rPr>
                <w:color w:val="000000"/>
                <w:sz w:val="20"/>
                <w:szCs w:val="20"/>
              </w:rPr>
            </w:pPr>
            <w:r w:rsidRPr="000A10F0">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6903C6" w:rsidRPr="000A10F0" w:rsidRDefault="006903C6" w:rsidP="00D55C6A">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Radę Ministrów – II kwartał 2021 r.</w:t>
            </w:r>
          </w:p>
        </w:tc>
        <w:tc>
          <w:tcPr>
            <w:tcW w:w="1174" w:type="pct"/>
          </w:tcPr>
          <w:p w:rsidR="006903C6" w:rsidRPr="000A10F0" w:rsidRDefault="006903C6" w:rsidP="000E1A81">
            <w:pPr>
              <w:rPr>
                <w:rFonts w:ascii="Times New Roman" w:hAnsi="Times New Roman" w:cs="Times New Roman"/>
                <w:b/>
                <w:sz w:val="20"/>
                <w:szCs w:val="20"/>
              </w:rPr>
            </w:pPr>
            <w:hyperlink r:id="rId491" w:history="1">
              <w:r w:rsidRPr="000A10F0">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tab/>
      </w:r>
      <w:r w:rsidR="00692133">
        <w:tab/>
      </w:r>
    </w:p>
    <w:sectPr w:rsidR="00922EB4" w:rsidSect="00A506D2">
      <w:footerReference w:type="default" r:id="rId49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7E" w:rsidRDefault="00A3507E" w:rsidP="000E1A81">
      <w:pPr>
        <w:spacing w:after="0" w:line="240" w:lineRule="auto"/>
      </w:pPr>
      <w:r>
        <w:separator/>
      </w:r>
    </w:p>
  </w:endnote>
  <w:endnote w:type="continuationSeparator" w:id="0">
    <w:p w:rsidR="00A3507E" w:rsidRDefault="00A3507E"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B21894" w:rsidRDefault="00B21894">
        <w:pPr>
          <w:pStyle w:val="Stopka"/>
          <w:jc w:val="center"/>
        </w:pPr>
        <w:r>
          <w:fldChar w:fldCharType="begin"/>
        </w:r>
        <w:r>
          <w:instrText>PAGE   \* MERGEFORMAT</w:instrText>
        </w:r>
        <w:r>
          <w:fldChar w:fldCharType="separate"/>
        </w:r>
        <w:r w:rsidR="00DF2FD4">
          <w:rPr>
            <w:noProof/>
          </w:rPr>
          <w:t>3</w:t>
        </w:r>
        <w:r>
          <w:fldChar w:fldCharType="end"/>
        </w:r>
      </w:p>
    </w:sdtContent>
  </w:sdt>
  <w:p w:rsidR="00B21894" w:rsidRDefault="00B218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7E" w:rsidRDefault="00A3507E" w:rsidP="000E1A81">
      <w:pPr>
        <w:spacing w:after="0" w:line="240" w:lineRule="auto"/>
      </w:pPr>
      <w:r>
        <w:separator/>
      </w:r>
    </w:p>
  </w:footnote>
  <w:footnote w:type="continuationSeparator" w:id="0">
    <w:p w:rsidR="00A3507E" w:rsidRDefault="00A3507E"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0C10"/>
    <w:rsid w:val="00041987"/>
    <w:rsid w:val="000437FB"/>
    <w:rsid w:val="00045908"/>
    <w:rsid w:val="00047226"/>
    <w:rsid w:val="00051506"/>
    <w:rsid w:val="00054F0C"/>
    <w:rsid w:val="00055C48"/>
    <w:rsid w:val="000568D3"/>
    <w:rsid w:val="00057091"/>
    <w:rsid w:val="00072752"/>
    <w:rsid w:val="000777A0"/>
    <w:rsid w:val="00083059"/>
    <w:rsid w:val="000833E0"/>
    <w:rsid w:val="00094DB5"/>
    <w:rsid w:val="0009595E"/>
    <w:rsid w:val="000A10F0"/>
    <w:rsid w:val="000A4FEB"/>
    <w:rsid w:val="000A72E9"/>
    <w:rsid w:val="000B0478"/>
    <w:rsid w:val="000B0BE9"/>
    <w:rsid w:val="000B12D0"/>
    <w:rsid w:val="000B1527"/>
    <w:rsid w:val="000C5B61"/>
    <w:rsid w:val="000C63A7"/>
    <w:rsid w:val="000D701E"/>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53064"/>
    <w:rsid w:val="00161950"/>
    <w:rsid w:val="00165671"/>
    <w:rsid w:val="00167409"/>
    <w:rsid w:val="001867F4"/>
    <w:rsid w:val="00190E40"/>
    <w:rsid w:val="001A103A"/>
    <w:rsid w:val="001A4DD5"/>
    <w:rsid w:val="001B5D9D"/>
    <w:rsid w:val="001B75C5"/>
    <w:rsid w:val="001B7E94"/>
    <w:rsid w:val="001C19A9"/>
    <w:rsid w:val="001C3033"/>
    <w:rsid w:val="001C4C23"/>
    <w:rsid w:val="001C5979"/>
    <w:rsid w:val="001D2E10"/>
    <w:rsid w:val="001F65CF"/>
    <w:rsid w:val="0020203E"/>
    <w:rsid w:val="00204BE8"/>
    <w:rsid w:val="00204EC6"/>
    <w:rsid w:val="0020799F"/>
    <w:rsid w:val="00207B08"/>
    <w:rsid w:val="002103C6"/>
    <w:rsid w:val="00211ED0"/>
    <w:rsid w:val="00212244"/>
    <w:rsid w:val="00212CCA"/>
    <w:rsid w:val="002244AA"/>
    <w:rsid w:val="002272C8"/>
    <w:rsid w:val="002314ED"/>
    <w:rsid w:val="00231B98"/>
    <w:rsid w:val="00233A7E"/>
    <w:rsid w:val="00236005"/>
    <w:rsid w:val="002511A4"/>
    <w:rsid w:val="00265235"/>
    <w:rsid w:val="00272711"/>
    <w:rsid w:val="00274C47"/>
    <w:rsid w:val="00275FEB"/>
    <w:rsid w:val="00282CD2"/>
    <w:rsid w:val="00292EC2"/>
    <w:rsid w:val="00296D67"/>
    <w:rsid w:val="0029746F"/>
    <w:rsid w:val="002A264C"/>
    <w:rsid w:val="002A3A54"/>
    <w:rsid w:val="002A50E6"/>
    <w:rsid w:val="002A5F18"/>
    <w:rsid w:val="002A6F35"/>
    <w:rsid w:val="002B2476"/>
    <w:rsid w:val="002C0C95"/>
    <w:rsid w:val="002D1BDE"/>
    <w:rsid w:val="002D22A8"/>
    <w:rsid w:val="002D6BAA"/>
    <w:rsid w:val="002E0885"/>
    <w:rsid w:val="002E5D30"/>
    <w:rsid w:val="002E71E2"/>
    <w:rsid w:val="002F6377"/>
    <w:rsid w:val="002F6AFB"/>
    <w:rsid w:val="00300DD8"/>
    <w:rsid w:val="003013DB"/>
    <w:rsid w:val="003023A0"/>
    <w:rsid w:val="0031033E"/>
    <w:rsid w:val="0031519B"/>
    <w:rsid w:val="003206B3"/>
    <w:rsid w:val="003244EF"/>
    <w:rsid w:val="003312C1"/>
    <w:rsid w:val="00336C47"/>
    <w:rsid w:val="00340DAD"/>
    <w:rsid w:val="00340FC9"/>
    <w:rsid w:val="0034283B"/>
    <w:rsid w:val="00346650"/>
    <w:rsid w:val="003466C7"/>
    <w:rsid w:val="003501CB"/>
    <w:rsid w:val="003519CA"/>
    <w:rsid w:val="00362FD3"/>
    <w:rsid w:val="00365901"/>
    <w:rsid w:val="00371BDB"/>
    <w:rsid w:val="00374EA0"/>
    <w:rsid w:val="0038204E"/>
    <w:rsid w:val="003842CA"/>
    <w:rsid w:val="0039010A"/>
    <w:rsid w:val="003906F8"/>
    <w:rsid w:val="003914FD"/>
    <w:rsid w:val="003962BF"/>
    <w:rsid w:val="003A41F4"/>
    <w:rsid w:val="003A4F95"/>
    <w:rsid w:val="003D3CCC"/>
    <w:rsid w:val="003F68A0"/>
    <w:rsid w:val="0040238E"/>
    <w:rsid w:val="00405775"/>
    <w:rsid w:val="00420AD0"/>
    <w:rsid w:val="00420F34"/>
    <w:rsid w:val="004225DD"/>
    <w:rsid w:val="00422841"/>
    <w:rsid w:val="004252AB"/>
    <w:rsid w:val="0042580E"/>
    <w:rsid w:val="0043433F"/>
    <w:rsid w:val="004428CA"/>
    <w:rsid w:val="00445C20"/>
    <w:rsid w:val="004479F1"/>
    <w:rsid w:val="0045122D"/>
    <w:rsid w:val="0045409D"/>
    <w:rsid w:val="00457276"/>
    <w:rsid w:val="00466762"/>
    <w:rsid w:val="00466D05"/>
    <w:rsid w:val="00471461"/>
    <w:rsid w:val="004739DD"/>
    <w:rsid w:val="0047713B"/>
    <w:rsid w:val="0047784D"/>
    <w:rsid w:val="00483555"/>
    <w:rsid w:val="00486ECB"/>
    <w:rsid w:val="00495428"/>
    <w:rsid w:val="004A1CE1"/>
    <w:rsid w:val="004B4717"/>
    <w:rsid w:val="004D7464"/>
    <w:rsid w:val="004D7474"/>
    <w:rsid w:val="004D7BA5"/>
    <w:rsid w:val="004E13BD"/>
    <w:rsid w:val="004E275B"/>
    <w:rsid w:val="004E41C2"/>
    <w:rsid w:val="004E5548"/>
    <w:rsid w:val="004F2110"/>
    <w:rsid w:val="00503B55"/>
    <w:rsid w:val="00507B1D"/>
    <w:rsid w:val="005105C2"/>
    <w:rsid w:val="005115DB"/>
    <w:rsid w:val="00535A7D"/>
    <w:rsid w:val="0054537B"/>
    <w:rsid w:val="00547A46"/>
    <w:rsid w:val="00553E40"/>
    <w:rsid w:val="00562235"/>
    <w:rsid w:val="005663A2"/>
    <w:rsid w:val="00567EC4"/>
    <w:rsid w:val="00570BB1"/>
    <w:rsid w:val="0057559D"/>
    <w:rsid w:val="005756DA"/>
    <w:rsid w:val="00577251"/>
    <w:rsid w:val="0058514A"/>
    <w:rsid w:val="00591D0D"/>
    <w:rsid w:val="00593D89"/>
    <w:rsid w:val="00596005"/>
    <w:rsid w:val="005A159B"/>
    <w:rsid w:val="005A325B"/>
    <w:rsid w:val="005C273F"/>
    <w:rsid w:val="005C3733"/>
    <w:rsid w:val="005C7066"/>
    <w:rsid w:val="005C7BD2"/>
    <w:rsid w:val="005D0876"/>
    <w:rsid w:val="005D7454"/>
    <w:rsid w:val="005F0641"/>
    <w:rsid w:val="005F3CBD"/>
    <w:rsid w:val="00601B5A"/>
    <w:rsid w:val="00604D3E"/>
    <w:rsid w:val="00607BD0"/>
    <w:rsid w:val="00615939"/>
    <w:rsid w:val="00616893"/>
    <w:rsid w:val="006249CE"/>
    <w:rsid w:val="0062591F"/>
    <w:rsid w:val="0062749D"/>
    <w:rsid w:val="0062767F"/>
    <w:rsid w:val="00630439"/>
    <w:rsid w:val="00631CA0"/>
    <w:rsid w:val="00635971"/>
    <w:rsid w:val="0064378C"/>
    <w:rsid w:val="00643996"/>
    <w:rsid w:val="006459EE"/>
    <w:rsid w:val="00646CF9"/>
    <w:rsid w:val="00656203"/>
    <w:rsid w:val="00656BDD"/>
    <w:rsid w:val="006655F6"/>
    <w:rsid w:val="00671021"/>
    <w:rsid w:val="00671933"/>
    <w:rsid w:val="006759F1"/>
    <w:rsid w:val="006903C6"/>
    <w:rsid w:val="00692133"/>
    <w:rsid w:val="00695B48"/>
    <w:rsid w:val="006B1B96"/>
    <w:rsid w:val="006B2631"/>
    <w:rsid w:val="006B2844"/>
    <w:rsid w:val="006C4963"/>
    <w:rsid w:val="006C55F5"/>
    <w:rsid w:val="006C7E2A"/>
    <w:rsid w:val="006D1223"/>
    <w:rsid w:val="006D6457"/>
    <w:rsid w:val="006E1D84"/>
    <w:rsid w:val="006F04CF"/>
    <w:rsid w:val="006F1A31"/>
    <w:rsid w:val="006F7EED"/>
    <w:rsid w:val="007009B2"/>
    <w:rsid w:val="00701E56"/>
    <w:rsid w:val="007078C7"/>
    <w:rsid w:val="007116AE"/>
    <w:rsid w:val="00711978"/>
    <w:rsid w:val="0071453E"/>
    <w:rsid w:val="00715264"/>
    <w:rsid w:val="00722C59"/>
    <w:rsid w:val="00725716"/>
    <w:rsid w:val="00731DCE"/>
    <w:rsid w:val="0073420B"/>
    <w:rsid w:val="007408CE"/>
    <w:rsid w:val="007418A2"/>
    <w:rsid w:val="007449E1"/>
    <w:rsid w:val="00746454"/>
    <w:rsid w:val="00753579"/>
    <w:rsid w:val="00755A83"/>
    <w:rsid w:val="00763DD1"/>
    <w:rsid w:val="00764508"/>
    <w:rsid w:val="00765FB9"/>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F09C4"/>
    <w:rsid w:val="007F121E"/>
    <w:rsid w:val="007F151E"/>
    <w:rsid w:val="007F32B2"/>
    <w:rsid w:val="007F4A60"/>
    <w:rsid w:val="007F6D13"/>
    <w:rsid w:val="007F71A0"/>
    <w:rsid w:val="00802A87"/>
    <w:rsid w:val="008047D8"/>
    <w:rsid w:val="00804FFA"/>
    <w:rsid w:val="0080793B"/>
    <w:rsid w:val="00812111"/>
    <w:rsid w:val="00812F58"/>
    <w:rsid w:val="0082564E"/>
    <w:rsid w:val="00830EEB"/>
    <w:rsid w:val="00842212"/>
    <w:rsid w:val="00850286"/>
    <w:rsid w:val="00853ED0"/>
    <w:rsid w:val="00854C19"/>
    <w:rsid w:val="0086291E"/>
    <w:rsid w:val="008639B0"/>
    <w:rsid w:val="00870048"/>
    <w:rsid w:val="0087092F"/>
    <w:rsid w:val="00870B92"/>
    <w:rsid w:val="0087227E"/>
    <w:rsid w:val="0087573A"/>
    <w:rsid w:val="008802D9"/>
    <w:rsid w:val="0088102A"/>
    <w:rsid w:val="00883264"/>
    <w:rsid w:val="00883E51"/>
    <w:rsid w:val="008930E8"/>
    <w:rsid w:val="008A47BD"/>
    <w:rsid w:val="008A5991"/>
    <w:rsid w:val="008B342D"/>
    <w:rsid w:val="008B4764"/>
    <w:rsid w:val="008C0FC1"/>
    <w:rsid w:val="008C1348"/>
    <w:rsid w:val="008C1D35"/>
    <w:rsid w:val="008C2106"/>
    <w:rsid w:val="008C2E6E"/>
    <w:rsid w:val="008C4071"/>
    <w:rsid w:val="008D7A6D"/>
    <w:rsid w:val="008E1932"/>
    <w:rsid w:val="008E4BB3"/>
    <w:rsid w:val="008E58A8"/>
    <w:rsid w:val="008E5CF2"/>
    <w:rsid w:val="008F04BF"/>
    <w:rsid w:val="008F337B"/>
    <w:rsid w:val="008F3EE1"/>
    <w:rsid w:val="008F5DEA"/>
    <w:rsid w:val="008F6DD5"/>
    <w:rsid w:val="008F7053"/>
    <w:rsid w:val="008F773E"/>
    <w:rsid w:val="00900FA3"/>
    <w:rsid w:val="009040C2"/>
    <w:rsid w:val="00911846"/>
    <w:rsid w:val="00913551"/>
    <w:rsid w:val="00916899"/>
    <w:rsid w:val="009222BB"/>
    <w:rsid w:val="00922731"/>
    <w:rsid w:val="00922EB4"/>
    <w:rsid w:val="009408F6"/>
    <w:rsid w:val="00945312"/>
    <w:rsid w:val="00945F3C"/>
    <w:rsid w:val="009517B4"/>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3157"/>
    <w:rsid w:val="009E385E"/>
    <w:rsid w:val="009E61DF"/>
    <w:rsid w:val="009E66FC"/>
    <w:rsid w:val="009F40FB"/>
    <w:rsid w:val="009F59AE"/>
    <w:rsid w:val="009F6639"/>
    <w:rsid w:val="00A00521"/>
    <w:rsid w:val="00A06754"/>
    <w:rsid w:val="00A13DF2"/>
    <w:rsid w:val="00A16C8E"/>
    <w:rsid w:val="00A32E85"/>
    <w:rsid w:val="00A3507E"/>
    <w:rsid w:val="00A41432"/>
    <w:rsid w:val="00A506D2"/>
    <w:rsid w:val="00A513FF"/>
    <w:rsid w:val="00A6241F"/>
    <w:rsid w:val="00A67370"/>
    <w:rsid w:val="00A6771C"/>
    <w:rsid w:val="00A73022"/>
    <w:rsid w:val="00A8099B"/>
    <w:rsid w:val="00A80E87"/>
    <w:rsid w:val="00A82893"/>
    <w:rsid w:val="00A85F1F"/>
    <w:rsid w:val="00A92460"/>
    <w:rsid w:val="00A945C1"/>
    <w:rsid w:val="00AA6B3C"/>
    <w:rsid w:val="00AC78C1"/>
    <w:rsid w:val="00AD552A"/>
    <w:rsid w:val="00AD7DC0"/>
    <w:rsid w:val="00AF081F"/>
    <w:rsid w:val="00AF2AE4"/>
    <w:rsid w:val="00AF3337"/>
    <w:rsid w:val="00AF3DB3"/>
    <w:rsid w:val="00AF4D3B"/>
    <w:rsid w:val="00AF780D"/>
    <w:rsid w:val="00B0566E"/>
    <w:rsid w:val="00B0631E"/>
    <w:rsid w:val="00B06CEB"/>
    <w:rsid w:val="00B1137E"/>
    <w:rsid w:val="00B16E5F"/>
    <w:rsid w:val="00B20C4D"/>
    <w:rsid w:val="00B21894"/>
    <w:rsid w:val="00B275CE"/>
    <w:rsid w:val="00B328EA"/>
    <w:rsid w:val="00B32B4D"/>
    <w:rsid w:val="00B35EA5"/>
    <w:rsid w:val="00B402A7"/>
    <w:rsid w:val="00B43D1D"/>
    <w:rsid w:val="00B4524C"/>
    <w:rsid w:val="00B53D41"/>
    <w:rsid w:val="00B602EE"/>
    <w:rsid w:val="00B6067E"/>
    <w:rsid w:val="00B66887"/>
    <w:rsid w:val="00B726F3"/>
    <w:rsid w:val="00B748B6"/>
    <w:rsid w:val="00B77085"/>
    <w:rsid w:val="00B77D39"/>
    <w:rsid w:val="00B91A22"/>
    <w:rsid w:val="00B94A88"/>
    <w:rsid w:val="00B960CF"/>
    <w:rsid w:val="00BA02EA"/>
    <w:rsid w:val="00BA16CB"/>
    <w:rsid w:val="00BA3D37"/>
    <w:rsid w:val="00BB05E1"/>
    <w:rsid w:val="00BB114E"/>
    <w:rsid w:val="00BC2E4E"/>
    <w:rsid w:val="00BC4F12"/>
    <w:rsid w:val="00BC6958"/>
    <w:rsid w:val="00BC6C26"/>
    <w:rsid w:val="00BC6F4B"/>
    <w:rsid w:val="00BC7700"/>
    <w:rsid w:val="00BD68AA"/>
    <w:rsid w:val="00BE1245"/>
    <w:rsid w:val="00BE2461"/>
    <w:rsid w:val="00BE311A"/>
    <w:rsid w:val="00BE73D1"/>
    <w:rsid w:val="00BF2D09"/>
    <w:rsid w:val="00BF6312"/>
    <w:rsid w:val="00C005FC"/>
    <w:rsid w:val="00C02DCC"/>
    <w:rsid w:val="00C122F3"/>
    <w:rsid w:val="00C127D6"/>
    <w:rsid w:val="00C14C66"/>
    <w:rsid w:val="00C352C6"/>
    <w:rsid w:val="00C45420"/>
    <w:rsid w:val="00C46528"/>
    <w:rsid w:val="00C64AF9"/>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D3C77"/>
    <w:rsid w:val="00CE42D6"/>
    <w:rsid w:val="00CE54A2"/>
    <w:rsid w:val="00CF1D93"/>
    <w:rsid w:val="00D01FD4"/>
    <w:rsid w:val="00D067A4"/>
    <w:rsid w:val="00D06828"/>
    <w:rsid w:val="00D1598C"/>
    <w:rsid w:val="00D2540A"/>
    <w:rsid w:val="00D2765A"/>
    <w:rsid w:val="00D32862"/>
    <w:rsid w:val="00D344D0"/>
    <w:rsid w:val="00D4119B"/>
    <w:rsid w:val="00D44D04"/>
    <w:rsid w:val="00D47EBB"/>
    <w:rsid w:val="00D55C6A"/>
    <w:rsid w:val="00D64EC9"/>
    <w:rsid w:val="00D65071"/>
    <w:rsid w:val="00D670A3"/>
    <w:rsid w:val="00D720A8"/>
    <w:rsid w:val="00D73057"/>
    <w:rsid w:val="00D73C1A"/>
    <w:rsid w:val="00D77F32"/>
    <w:rsid w:val="00D80EA1"/>
    <w:rsid w:val="00D82463"/>
    <w:rsid w:val="00D85424"/>
    <w:rsid w:val="00D8549D"/>
    <w:rsid w:val="00D9195F"/>
    <w:rsid w:val="00D94E96"/>
    <w:rsid w:val="00D96838"/>
    <w:rsid w:val="00DA5215"/>
    <w:rsid w:val="00DA5979"/>
    <w:rsid w:val="00DB047F"/>
    <w:rsid w:val="00DB0DAC"/>
    <w:rsid w:val="00DB2BD9"/>
    <w:rsid w:val="00DB309D"/>
    <w:rsid w:val="00DB3B7E"/>
    <w:rsid w:val="00DC5468"/>
    <w:rsid w:val="00DC583D"/>
    <w:rsid w:val="00DD584C"/>
    <w:rsid w:val="00DE0865"/>
    <w:rsid w:val="00DE4438"/>
    <w:rsid w:val="00DF2FD4"/>
    <w:rsid w:val="00E06FC0"/>
    <w:rsid w:val="00E17B5C"/>
    <w:rsid w:val="00E227C5"/>
    <w:rsid w:val="00E22852"/>
    <w:rsid w:val="00E22E64"/>
    <w:rsid w:val="00E23740"/>
    <w:rsid w:val="00E254AF"/>
    <w:rsid w:val="00E3055E"/>
    <w:rsid w:val="00E3101A"/>
    <w:rsid w:val="00E338CE"/>
    <w:rsid w:val="00E34238"/>
    <w:rsid w:val="00E45F01"/>
    <w:rsid w:val="00E46503"/>
    <w:rsid w:val="00E55A5E"/>
    <w:rsid w:val="00E60205"/>
    <w:rsid w:val="00E61B50"/>
    <w:rsid w:val="00E63911"/>
    <w:rsid w:val="00E64846"/>
    <w:rsid w:val="00E67705"/>
    <w:rsid w:val="00E81945"/>
    <w:rsid w:val="00E82B00"/>
    <w:rsid w:val="00E90A62"/>
    <w:rsid w:val="00EA378A"/>
    <w:rsid w:val="00EA7ED2"/>
    <w:rsid w:val="00EB10E0"/>
    <w:rsid w:val="00EB4E6C"/>
    <w:rsid w:val="00EB5A53"/>
    <w:rsid w:val="00ED0EC9"/>
    <w:rsid w:val="00ED4780"/>
    <w:rsid w:val="00ED7D04"/>
    <w:rsid w:val="00EE139A"/>
    <w:rsid w:val="00EE4803"/>
    <w:rsid w:val="00EF1C6A"/>
    <w:rsid w:val="00EF429D"/>
    <w:rsid w:val="00EF66AE"/>
    <w:rsid w:val="00EF7032"/>
    <w:rsid w:val="00EF7341"/>
    <w:rsid w:val="00F011BC"/>
    <w:rsid w:val="00F024DA"/>
    <w:rsid w:val="00F0796F"/>
    <w:rsid w:val="00F22345"/>
    <w:rsid w:val="00F26B92"/>
    <w:rsid w:val="00F30DEC"/>
    <w:rsid w:val="00F3181A"/>
    <w:rsid w:val="00F31A0A"/>
    <w:rsid w:val="00F35980"/>
    <w:rsid w:val="00F519F0"/>
    <w:rsid w:val="00F56816"/>
    <w:rsid w:val="00F57D67"/>
    <w:rsid w:val="00F60307"/>
    <w:rsid w:val="00F71CDA"/>
    <w:rsid w:val="00F71D7C"/>
    <w:rsid w:val="00F73B45"/>
    <w:rsid w:val="00F75957"/>
    <w:rsid w:val="00F84BD4"/>
    <w:rsid w:val="00F852CE"/>
    <w:rsid w:val="00F8673B"/>
    <w:rsid w:val="00F916A4"/>
    <w:rsid w:val="00F942C4"/>
    <w:rsid w:val="00F9477A"/>
    <w:rsid w:val="00F975F9"/>
    <w:rsid w:val="00FA2CEA"/>
    <w:rsid w:val="00FA30CE"/>
    <w:rsid w:val="00FA5193"/>
    <w:rsid w:val="00FB336F"/>
    <w:rsid w:val="00FB3F5B"/>
    <w:rsid w:val="00FC081B"/>
    <w:rsid w:val="00FD1017"/>
    <w:rsid w:val="00FD4BE5"/>
    <w:rsid w:val="00FD7103"/>
    <w:rsid w:val="00FE15F6"/>
    <w:rsid w:val="00FE24B4"/>
    <w:rsid w:val="00FE6D56"/>
    <w:rsid w:val="00FE7054"/>
    <w:rsid w:val="00FF4AF3"/>
    <w:rsid w:val="00FF600A"/>
    <w:rsid w:val="00FF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37707501">
      <w:bodyDiv w:val="1"/>
      <w:marLeft w:val="0"/>
      <w:marRight w:val="0"/>
      <w:marTop w:val="0"/>
      <w:marBottom w:val="0"/>
      <w:divBdr>
        <w:top w:val="none" w:sz="0" w:space="0" w:color="auto"/>
        <w:left w:val="none" w:sz="0" w:space="0" w:color="auto"/>
        <w:bottom w:val="none" w:sz="0" w:space="0" w:color="auto"/>
        <w:right w:val="none" w:sz="0" w:space="0" w:color="auto"/>
      </w:divBdr>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sChild>
        <w:div w:id="649099255">
          <w:marLeft w:val="0"/>
          <w:marRight w:val="0"/>
          <w:marTop w:val="0"/>
          <w:marBottom w:val="0"/>
          <w:divBdr>
            <w:top w:val="none" w:sz="0" w:space="0" w:color="auto"/>
            <w:left w:val="none" w:sz="0" w:space="0" w:color="auto"/>
            <w:bottom w:val="none" w:sz="0" w:space="0" w:color="auto"/>
            <w:right w:val="none" w:sz="0" w:space="0" w:color="auto"/>
          </w:divBdr>
        </w:div>
        <w:div w:id="1494684980">
          <w:marLeft w:val="0"/>
          <w:marRight w:val="0"/>
          <w:marTop w:val="0"/>
          <w:marBottom w:val="0"/>
          <w:divBdr>
            <w:top w:val="none" w:sz="0" w:space="0" w:color="auto"/>
            <w:left w:val="none" w:sz="0" w:space="0" w:color="auto"/>
            <w:bottom w:val="none" w:sz="0" w:space="0" w:color="auto"/>
            <w:right w:val="none" w:sz="0" w:space="0" w:color="auto"/>
          </w:divBdr>
        </w:div>
      </w:divsChild>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54545">
      <w:bodyDiv w:val="1"/>
      <w:marLeft w:val="0"/>
      <w:marRight w:val="0"/>
      <w:marTop w:val="0"/>
      <w:marBottom w:val="0"/>
      <w:divBdr>
        <w:top w:val="none" w:sz="0" w:space="0" w:color="auto"/>
        <w:left w:val="none" w:sz="0" w:space="0" w:color="auto"/>
        <w:bottom w:val="none" w:sz="0" w:space="0" w:color="auto"/>
        <w:right w:val="none" w:sz="0" w:space="0" w:color="auto"/>
      </w:divBdr>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6747882">
      <w:bodyDiv w:val="1"/>
      <w:marLeft w:val="0"/>
      <w:marRight w:val="0"/>
      <w:marTop w:val="0"/>
      <w:marBottom w:val="0"/>
      <w:divBdr>
        <w:top w:val="none" w:sz="0" w:space="0" w:color="auto"/>
        <w:left w:val="none" w:sz="0" w:space="0" w:color="auto"/>
        <w:bottom w:val="none" w:sz="0" w:space="0" w:color="auto"/>
        <w:right w:val="none" w:sz="0" w:space="0" w:color="auto"/>
      </w:divBdr>
      <w:divsChild>
        <w:div w:id="926108477">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 w:id="711462578">
          <w:marLeft w:val="0"/>
          <w:marRight w:val="0"/>
          <w:marTop w:val="0"/>
          <w:marBottom w:val="0"/>
          <w:divBdr>
            <w:top w:val="none" w:sz="0" w:space="0" w:color="auto"/>
            <w:left w:val="none" w:sz="0" w:space="0" w:color="auto"/>
            <w:bottom w:val="none" w:sz="0" w:space="0" w:color="auto"/>
            <w:right w:val="none" w:sz="0" w:space="0" w:color="auto"/>
          </w:divBdr>
        </w:div>
        <w:div w:id="1090393777">
          <w:marLeft w:val="0"/>
          <w:marRight w:val="0"/>
          <w:marTop w:val="0"/>
          <w:marBottom w:val="0"/>
          <w:divBdr>
            <w:top w:val="none" w:sz="0" w:space="0" w:color="auto"/>
            <w:left w:val="none" w:sz="0" w:space="0" w:color="auto"/>
            <w:bottom w:val="none" w:sz="0" w:space="0" w:color="auto"/>
            <w:right w:val="none" w:sz="0" w:space="0" w:color="auto"/>
          </w:divBdr>
        </w:div>
        <w:div w:id="62873356">
          <w:marLeft w:val="0"/>
          <w:marRight w:val="0"/>
          <w:marTop w:val="0"/>
          <w:marBottom w:val="0"/>
          <w:divBdr>
            <w:top w:val="none" w:sz="0" w:space="0" w:color="auto"/>
            <w:left w:val="none" w:sz="0" w:space="0" w:color="auto"/>
            <w:bottom w:val="none" w:sz="0" w:space="0" w:color="auto"/>
            <w:right w:val="none" w:sz="0" w:space="0" w:color="auto"/>
          </w:divBdr>
        </w:div>
        <w:div w:id="110437866">
          <w:marLeft w:val="0"/>
          <w:marRight w:val="0"/>
          <w:marTop w:val="0"/>
          <w:marBottom w:val="0"/>
          <w:divBdr>
            <w:top w:val="none" w:sz="0" w:space="0" w:color="auto"/>
            <w:left w:val="none" w:sz="0" w:space="0" w:color="auto"/>
            <w:bottom w:val="none" w:sz="0" w:space="0" w:color="auto"/>
            <w:right w:val="none" w:sz="0" w:space="0" w:color="auto"/>
          </w:divBdr>
        </w:div>
        <w:div w:id="626935101">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022710033">
          <w:marLeft w:val="0"/>
          <w:marRight w:val="0"/>
          <w:marTop w:val="0"/>
          <w:marBottom w:val="0"/>
          <w:divBdr>
            <w:top w:val="none" w:sz="0" w:space="0" w:color="auto"/>
            <w:left w:val="none" w:sz="0" w:space="0" w:color="auto"/>
            <w:bottom w:val="none" w:sz="0" w:space="0" w:color="auto"/>
            <w:right w:val="none" w:sz="0" w:space="0" w:color="auto"/>
          </w:divBdr>
        </w:div>
        <w:div w:id="362025732">
          <w:marLeft w:val="0"/>
          <w:marRight w:val="0"/>
          <w:marTop w:val="0"/>
          <w:marBottom w:val="0"/>
          <w:divBdr>
            <w:top w:val="none" w:sz="0" w:space="0" w:color="auto"/>
            <w:left w:val="none" w:sz="0" w:space="0" w:color="auto"/>
            <w:bottom w:val="none" w:sz="0" w:space="0" w:color="auto"/>
            <w:right w:val="none" w:sz="0" w:space="0" w:color="auto"/>
          </w:divBdr>
        </w:div>
        <w:div w:id="20589789">
          <w:marLeft w:val="0"/>
          <w:marRight w:val="0"/>
          <w:marTop w:val="0"/>
          <w:marBottom w:val="0"/>
          <w:divBdr>
            <w:top w:val="none" w:sz="0" w:space="0" w:color="auto"/>
            <w:left w:val="none" w:sz="0" w:space="0" w:color="auto"/>
            <w:bottom w:val="none" w:sz="0" w:space="0" w:color="auto"/>
            <w:right w:val="none" w:sz="0" w:space="0" w:color="auto"/>
          </w:divBdr>
        </w:div>
        <w:div w:id="711419987">
          <w:marLeft w:val="0"/>
          <w:marRight w:val="0"/>
          <w:marTop w:val="0"/>
          <w:marBottom w:val="0"/>
          <w:divBdr>
            <w:top w:val="none" w:sz="0" w:space="0" w:color="auto"/>
            <w:left w:val="none" w:sz="0" w:space="0" w:color="auto"/>
            <w:bottom w:val="none" w:sz="0" w:space="0" w:color="auto"/>
            <w:right w:val="none" w:sz="0" w:space="0" w:color="auto"/>
          </w:divBdr>
        </w:div>
        <w:div w:id="1856265704">
          <w:marLeft w:val="0"/>
          <w:marRight w:val="0"/>
          <w:marTop w:val="0"/>
          <w:marBottom w:val="0"/>
          <w:divBdr>
            <w:top w:val="none" w:sz="0" w:space="0" w:color="auto"/>
            <w:left w:val="none" w:sz="0" w:space="0" w:color="auto"/>
            <w:bottom w:val="none" w:sz="0" w:space="0" w:color="auto"/>
            <w:right w:val="none" w:sz="0" w:space="0" w:color="auto"/>
          </w:divBdr>
        </w:div>
        <w:div w:id="1131900302">
          <w:marLeft w:val="0"/>
          <w:marRight w:val="0"/>
          <w:marTop w:val="0"/>
          <w:marBottom w:val="0"/>
          <w:divBdr>
            <w:top w:val="none" w:sz="0" w:space="0" w:color="auto"/>
            <w:left w:val="none" w:sz="0" w:space="0" w:color="auto"/>
            <w:bottom w:val="none" w:sz="0" w:space="0" w:color="auto"/>
            <w:right w:val="none" w:sz="0" w:space="0" w:color="auto"/>
          </w:divBdr>
        </w:div>
        <w:div w:id="8801073">
          <w:marLeft w:val="0"/>
          <w:marRight w:val="0"/>
          <w:marTop w:val="0"/>
          <w:marBottom w:val="0"/>
          <w:divBdr>
            <w:top w:val="none" w:sz="0" w:space="0" w:color="auto"/>
            <w:left w:val="none" w:sz="0" w:space="0" w:color="auto"/>
            <w:bottom w:val="none" w:sz="0" w:space="0" w:color="auto"/>
            <w:right w:val="none" w:sz="0" w:space="0" w:color="auto"/>
          </w:divBdr>
        </w:div>
        <w:div w:id="776801268">
          <w:marLeft w:val="0"/>
          <w:marRight w:val="0"/>
          <w:marTop w:val="0"/>
          <w:marBottom w:val="0"/>
          <w:divBdr>
            <w:top w:val="none" w:sz="0" w:space="0" w:color="auto"/>
            <w:left w:val="none" w:sz="0" w:space="0" w:color="auto"/>
            <w:bottom w:val="none" w:sz="0" w:space="0" w:color="auto"/>
            <w:right w:val="none" w:sz="0" w:space="0" w:color="auto"/>
          </w:divBdr>
        </w:div>
        <w:div w:id="240649550">
          <w:marLeft w:val="0"/>
          <w:marRight w:val="0"/>
          <w:marTop w:val="0"/>
          <w:marBottom w:val="0"/>
          <w:divBdr>
            <w:top w:val="none" w:sz="0" w:space="0" w:color="auto"/>
            <w:left w:val="none" w:sz="0" w:space="0" w:color="auto"/>
            <w:bottom w:val="none" w:sz="0" w:space="0" w:color="auto"/>
            <w:right w:val="none" w:sz="0" w:space="0" w:color="auto"/>
          </w:divBdr>
        </w:div>
        <w:div w:id="172764019">
          <w:marLeft w:val="0"/>
          <w:marRight w:val="0"/>
          <w:marTop w:val="0"/>
          <w:marBottom w:val="0"/>
          <w:divBdr>
            <w:top w:val="none" w:sz="0" w:space="0" w:color="auto"/>
            <w:left w:val="none" w:sz="0" w:space="0" w:color="auto"/>
            <w:bottom w:val="none" w:sz="0" w:space="0" w:color="auto"/>
            <w:right w:val="none" w:sz="0" w:space="0" w:color="auto"/>
          </w:divBdr>
        </w:div>
        <w:div w:id="1952131396">
          <w:marLeft w:val="0"/>
          <w:marRight w:val="0"/>
          <w:marTop w:val="0"/>
          <w:marBottom w:val="0"/>
          <w:divBdr>
            <w:top w:val="none" w:sz="0" w:space="0" w:color="auto"/>
            <w:left w:val="none" w:sz="0" w:space="0" w:color="auto"/>
            <w:bottom w:val="none" w:sz="0" w:space="0" w:color="auto"/>
            <w:right w:val="none" w:sz="0" w:space="0" w:color="auto"/>
          </w:divBdr>
        </w:div>
        <w:div w:id="568076794">
          <w:marLeft w:val="0"/>
          <w:marRight w:val="0"/>
          <w:marTop w:val="0"/>
          <w:marBottom w:val="0"/>
          <w:divBdr>
            <w:top w:val="none" w:sz="0" w:space="0" w:color="auto"/>
            <w:left w:val="none" w:sz="0" w:space="0" w:color="auto"/>
            <w:bottom w:val="none" w:sz="0" w:space="0" w:color="auto"/>
            <w:right w:val="none" w:sz="0" w:space="0" w:color="auto"/>
          </w:divBdr>
        </w:div>
        <w:div w:id="1777476936">
          <w:marLeft w:val="0"/>
          <w:marRight w:val="0"/>
          <w:marTop w:val="0"/>
          <w:marBottom w:val="0"/>
          <w:divBdr>
            <w:top w:val="none" w:sz="0" w:space="0" w:color="auto"/>
            <w:left w:val="none" w:sz="0" w:space="0" w:color="auto"/>
            <w:bottom w:val="none" w:sz="0" w:space="0" w:color="auto"/>
            <w:right w:val="none" w:sz="0" w:space="0" w:color="auto"/>
          </w:divBdr>
        </w:div>
        <w:div w:id="1563641913">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137381030">
          <w:marLeft w:val="0"/>
          <w:marRight w:val="0"/>
          <w:marTop w:val="0"/>
          <w:marBottom w:val="0"/>
          <w:divBdr>
            <w:top w:val="none" w:sz="0" w:space="0" w:color="auto"/>
            <w:left w:val="none" w:sz="0" w:space="0" w:color="auto"/>
            <w:bottom w:val="none" w:sz="0" w:space="0" w:color="auto"/>
            <w:right w:val="none" w:sz="0" w:space="0" w:color="auto"/>
          </w:divBdr>
        </w:div>
        <w:div w:id="858348055">
          <w:marLeft w:val="0"/>
          <w:marRight w:val="0"/>
          <w:marTop w:val="0"/>
          <w:marBottom w:val="0"/>
          <w:divBdr>
            <w:top w:val="none" w:sz="0" w:space="0" w:color="auto"/>
            <w:left w:val="none" w:sz="0" w:space="0" w:color="auto"/>
            <w:bottom w:val="none" w:sz="0" w:space="0" w:color="auto"/>
            <w:right w:val="none" w:sz="0" w:space="0" w:color="auto"/>
          </w:divBdr>
        </w:div>
        <w:div w:id="907424326">
          <w:marLeft w:val="0"/>
          <w:marRight w:val="0"/>
          <w:marTop w:val="0"/>
          <w:marBottom w:val="0"/>
          <w:divBdr>
            <w:top w:val="none" w:sz="0" w:space="0" w:color="auto"/>
            <w:left w:val="none" w:sz="0" w:space="0" w:color="auto"/>
            <w:bottom w:val="none" w:sz="0" w:space="0" w:color="auto"/>
            <w:right w:val="none" w:sz="0" w:space="0" w:color="auto"/>
          </w:divBdr>
        </w:div>
        <w:div w:id="907958603">
          <w:marLeft w:val="0"/>
          <w:marRight w:val="0"/>
          <w:marTop w:val="0"/>
          <w:marBottom w:val="0"/>
          <w:divBdr>
            <w:top w:val="none" w:sz="0" w:space="0" w:color="auto"/>
            <w:left w:val="none" w:sz="0" w:space="0" w:color="auto"/>
            <w:bottom w:val="none" w:sz="0" w:space="0" w:color="auto"/>
            <w:right w:val="none" w:sz="0" w:space="0" w:color="auto"/>
          </w:divBdr>
        </w:div>
        <w:div w:id="1089934283">
          <w:marLeft w:val="0"/>
          <w:marRight w:val="0"/>
          <w:marTop w:val="0"/>
          <w:marBottom w:val="0"/>
          <w:divBdr>
            <w:top w:val="none" w:sz="0" w:space="0" w:color="auto"/>
            <w:left w:val="none" w:sz="0" w:space="0" w:color="auto"/>
            <w:bottom w:val="none" w:sz="0" w:space="0" w:color="auto"/>
            <w:right w:val="none" w:sz="0" w:space="0" w:color="auto"/>
          </w:divBdr>
        </w:div>
        <w:div w:id="1337804393">
          <w:marLeft w:val="0"/>
          <w:marRight w:val="0"/>
          <w:marTop w:val="0"/>
          <w:marBottom w:val="0"/>
          <w:divBdr>
            <w:top w:val="none" w:sz="0" w:space="0" w:color="auto"/>
            <w:left w:val="none" w:sz="0" w:space="0" w:color="auto"/>
            <w:bottom w:val="none" w:sz="0" w:space="0" w:color="auto"/>
            <w:right w:val="none" w:sz="0" w:space="0" w:color="auto"/>
          </w:divBdr>
        </w:div>
        <w:div w:id="887840085">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
        <w:div w:id="1395737715">
          <w:marLeft w:val="0"/>
          <w:marRight w:val="0"/>
          <w:marTop w:val="0"/>
          <w:marBottom w:val="0"/>
          <w:divBdr>
            <w:top w:val="none" w:sz="0" w:space="0" w:color="auto"/>
            <w:left w:val="none" w:sz="0" w:space="0" w:color="auto"/>
            <w:bottom w:val="none" w:sz="0" w:space="0" w:color="auto"/>
            <w:right w:val="none" w:sz="0" w:space="0" w:color="auto"/>
          </w:divBdr>
        </w:div>
        <w:div w:id="495875792">
          <w:marLeft w:val="0"/>
          <w:marRight w:val="0"/>
          <w:marTop w:val="0"/>
          <w:marBottom w:val="0"/>
          <w:divBdr>
            <w:top w:val="none" w:sz="0" w:space="0" w:color="auto"/>
            <w:left w:val="none" w:sz="0" w:space="0" w:color="auto"/>
            <w:bottom w:val="none" w:sz="0" w:space="0" w:color="auto"/>
            <w:right w:val="none" w:sz="0" w:space="0" w:color="auto"/>
          </w:divBdr>
        </w:div>
        <w:div w:id="1137726156">
          <w:marLeft w:val="0"/>
          <w:marRight w:val="0"/>
          <w:marTop w:val="0"/>
          <w:marBottom w:val="0"/>
          <w:divBdr>
            <w:top w:val="none" w:sz="0" w:space="0" w:color="auto"/>
            <w:left w:val="none" w:sz="0" w:space="0" w:color="auto"/>
            <w:bottom w:val="none" w:sz="0" w:space="0" w:color="auto"/>
            <w:right w:val="none" w:sz="0" w:space="0" w:color="auto"/>
          </w:divBdr>
        </w:div>
        <w:div w:id="218825165">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28241968">
          <w:marLeft w:val="0"/>
          <w:marRight w:val="0"/>
          <w:marTop w:val="0"/>
          <w:marBottom w:val="0"/>
          <w:divBdr>
            <w:top w:val="none" w:sz="0" w:space="0" w:color="auto"/>
            <w:left w:val="none" w:sz="0" w:space="0" w:color="auto"/>
            <w:bottom w:val="none" w:sz="0" w:space="0" w:color="auto"/>
            <w:right w:val="none" w:sz="0" w:space="0" w:color="auto"/>
          </w:divBdr>
        </w:div>
        <w:div w:id="1215310299">
          <w:marLeft w:val="0"/>
          <w:marRight w:val="0"/>
          <w:marTop w:val="0"/>
          <w:marBottom w:val="0"/>
          <w:divBdr>
            <w:top w:val="none" w:sz="0" w:space="0" w:color="auto"/>
            <w:left w:val="none" w:sz="0" w:space="0" w:color="auto"/>
            <w:bottom w:val="none" w:sz="0" w:space="0" w:color="auto"/>
            <w:right w:val="none" w:sz="0" w:space="0" w:color="auto"/>
          </w:divBdr>
        </w:div>
        <w:div w:id="1362707248">
          <w:marLeft w:val="0"/>
          <w:marRight w:val="0"/>
          <w:marTop w:val="0"/>
          <w:marBottom w:val="0"/>
          <w:divBdr>
            <w:top w:val="none" w:sz="0" w:space="0" w:color="auto"/>
            <w:left w:val="none" w:sz="0" w:space="0" w:color="auto"/>
            <w:bottom w:val="none" w:sz="0" w:space="0" w:color="auto"/>
            <w:right w:val="none" w:sz="0" w:space="0" w:color="auto"/>
          </w:divBdr>
        </w:div>
        <w:div w:id="551962935">
          <w:marLeft w:val="0"/>
          <w:marRight w:val="0"/>
          <w:marTop w:val="0"/>
          <w:marBottom w:val="0"/>
          <w:divBdr>
            <w:top w:val="none" w:sz="0" w:space="0" w:color="auto"/>
            <w:left w:val="none" w:sz="0" w:space="0" w:color="auto"/>
            <w:bottom w:val="none" w:sz="0" w:space="0" w:color="auto"/>
            <w:right w:val="none" w:sz="0" w:space="0" w:color="auto"/>
          </w:divBdr>
        </w:div>
        <w:div w:id="1774131694">
          <w:marLeft w:val="0"/>
          <w:marRight w:val="0"/>
          <w:marTop w:val="0"/>
          <w:marBottom w:val="0"/>
          <w:divBdr>
            <w:top w:val="none" w:sz="0" w:space="0" w:color="auto"/>
            <w:left w:val="none" w:sz="0" w:space="0" w:color="auto"/>
            <w:bottom w:val="none" w:sz="0" w:space="0" w:color="auto"/>
            <w:right w:val="none" w:sz="0" w:space="0" w:color="auto"/>
          </w:divBdr>
        </w:div>
        <w:div w:id="1419595596">
          <w:marLeft w:val="0"/>
          <w:marRight w:val="0"/>
          <w:marTop w:val="0"/>
          <w:marBottom w:val="0"/>
          <w:divBdr>
            <w:top w:val="none" w:sz="0" w:space="0" w:color="auto"/>
            <w:left w:val="none" w:sz="0" w:space="0" w:color="auto"/>
            <w:bottom w:val="none" w:sz="0" w:space="0" w:color="auto"/>
            <w:right w:val="none" w:sz="0" w:space="0" w:color="auto"/>
          </w:divBdr>
        </w:div>
        <w:div w:id="760219268">
          <w:marLeft w:val="0"/>
          <w:marRight w:val="0"/>
          <w:marTop w:val="0"/>
          <w:marBottom w:val="0"/>
          <w:divBdr>
            <w:top w:val="none" w:sz="0" w:space="0" w:color="auto"/>
            <w:left w:val="none" w:sz="0" w:space="0" w:color="auto"/>
            <w:bottom w:val="none" w:sz="0" w:space="0" w:color="auto"/>
            <w:right w:val="none" w:sz="0" w:space="0" w:color="auto"/>
          </w:divBdr>
        </w:div>
        <w:div w:id="1987204259">
          <w:marLeft w:val="0"/>
          <w:marRight w:val="0"/>
          <w:marTop w:val="0"/>
          <w:marBottom w:val="0"/>
          <w:divBdr>
            <w:top w:val="none" w:sz="0" w:space="0" w:color="auto"/>
            <w:left w:val="none" w:sz="0" w:space="0" w:color="auto"/>
            <w:bottom w:val="none" w:sz="0" w:space="0" w:color="auto"/>
            <w:right w:val="none" w:sz="0" w:space="0" w:color="auto"/>
          </w:divBdr>
        </w:div>
        <w:div w:id="124008340">
          <w:marLeft w:val="0"/>
          <w:marRight w:val="0"/>
          <w:marTop w:val="0"/>
          <w:marBottom w:val="0"/>
          <w:divBdr>
            <w:top w:val="none" w:sz="0" w:space="0" w:color="auto"/>
            <w:left w:val="none" w:sz="0" w:space="0" w:color="auto"/>
            <w:bottom w:val="none" w:sz="0" w:space="0" w:color="auto"/>
            <w:right w:val="none" w:sz="0" w:space="0" w:color="auto"/>
          </w:divBdr>
        </w:div>
        <w:div w:id="945501161">
          <w:marLeft w:val="0"/>
          <w:marRight w:val="0"/>
          <w:marTop w:val="0"/>
          <w:marBottom w:val="0"/>
          <w:divBdr>
            <w:top w:val="none" w:sz="0" w:space="0" w:color="auto"/>
            <w:left w:val="none" w:sz="0" w:space="0" w:color="auto"/>
            <w:bottom w:val="none" w:sz="0" w:space="0" w:color="auto"/>
            <w:right w:val="none" w:sz="0" w:space="0" w:color="auto"/>
          </w:divBdr>
        </w:div>
        <w:div w:id="272439111">
          <w:marLeft w:val="0"/>
          <w:marRight w:val="0"/>
          <w:marTop w:val="0"/>
          <w:marBottom w:val="0"/>
          <w:divBdr>
            <w:top w:val="none" w:sz="0" w:space="0" w:color="auto"/>
            <w:left w:val="none" w:sz="0" w:space="0" w:color="auto"/>
            <w:bottom w:val="none" w:sz="0" w:space="0" w:color="auto"/>
            <w:right w:val="none" w:sz="0" w:space="0" w:color="auto"/>
          </w:divBdr>
        </w:div>
        <w:div w:id="2112628571">
          <w:marLeft w:val="0"/>
          <w:marRight w:val="0"/>
          <w:marTop w:val="0"/>
          <w:marBottom w:val="0"/>
          <w:divBdr>
            <w:top w:val="none" w:sz="0" w:space="0" w:color="auto"/>
            <w:left w:val="none" w:sz="0" w:space="0" w:color="auto"/>
            <w:bottom w:val="none" w:sz="0" w:space="0" w:color="auto"/>
            <w:right w:val="none" w:sz="0" w:space="0" w:color="auto"/>
          </w:divBdr>
        </w:div>
        <w:div w:id="1858229183">
          <w:marLeft w:val="0"/>
          <w:marRight w:val="0"/>
          <w:marTop w:val="0"/>
          <w:marBottom w:val="0"/>
          <w:divBdr>
            <w:top w:val="none" w:sz="0" w:space="0" w:color="auto"/>
            <w:left w:val="none" w:sz="0" w:space="0" w:color="auto"/>
            <w:bottom w:val="none" w:sz="0" w:space="0" w:color="auto"/>
            <w:right w:val="none" w:sz="0" w:space="0" w:color="auto"/>
          </w:divBdr>
        </w:div>
        <w:div w:id="2055691953">
          <w:marLeft w:val="0"/>
          <w:marRight w:val="0"/>
          <w:marTop w:val="0"/>
          <w:marBottom w:val="0"/>
          <w:divBdr>
            <w:top w:val="none" w:sz="0" w:space="0" w:color="auto"/>
            <w:left w:val="none" w:sz="0" w:space="0" w:color="auto"/>
            <w:bottom w:val="none" w:sz="0" w:space="0" w:color="auto"/>
            <w:right w:val="none" w:sz="0" w:space="0" w:color="auto"/>
          </w:divBdr>
        </w:div>
        <w:div w:id="1575779021">
          <w:marLeft w:val="0"/>
          <w:marRight w:val="0"/>
          <w:marTop w:val="0"/>
          <w:marBottom w:val="0"/>
          <w:divBdr>
            <w:top w:val="none" w:sz="0" w:space="0" w:color="auto"/>
            <w:left w:val="none" w:sz="0" w:space="0" w:color="auto"/>
            <w:bottom w:val="none" w:sz="0" w:space="0" w:color="auto"/>
            <w:right w:val="none" w:sz="0" w:space="0" w:color="auto"/>
          </w:divBdr>
        </w:div>
        <w:div w:id="788283913">
          <w:marLeft w:val="0"/>
          <w:marRight w:val="0"/>
          <w:marTop w:val="0"/>
          <w:marBottom w:val="0"/>
          <w:divBdr>
            <w:top w:val="none" w:sz="0" w:space="0" w:color="auto"/>
            <w:left w:val="none" w:sz="0" w:space="0" w:color="auto"/>
            <w:bottom w:val="none" w:sz="0" w:space="0" w:color="auto"/>
            <w:right w:val="none" w:sz="0" w:space="0" w:color="auto"/>
          </w:divBdr>
        </w:div>
        <w:div w:id="1823961070">
          <w:marLeft w:val="0"/>
          <w:marRight w:val="0"/>
          <w:marTop w:val="0"/>
          <w:marBottom w:val="0"/>
          <w:divBdr>
            <w:top w:val="none" w:sz="0" w:space="0" w:color="auto"/>
            <w:left w:val="none" w:sz="0" w:space="0" w:color="auto"/>
            <w:bottom w:val="none" w:sz="0" w:space="0" w:color="auto"/>
            <w:right w:val="none" w:sz="0" w:space="0" w:color="auto"/>
          </w:divBdr>
        </w:div>
        <w:div w:id="973877429">
          <w:marLeft w:val="0"/>
          <w:marRight w:val="0"/>
          <w:marTop w:val="0"/>
          <w:marBottom w:val="0"/>
          <w:divBdr>
            <w:top w:val="none" w:sz="0" w:space="0" w:color="auto"/>
            <w:left w:val="none" w:sz="0" w:space="0" w:color="auto"/>
            <w:bottom w:val="none" w:sz="0" w:space="0" w:color="auto"/>
            <w:right w:val="none" w:sz="0" w:space="0" w:color="auto"/>
          </w:divBdr>
        </w:div>
        <w:div w:id="689525327">
          <w:marLeft w:val="0"/>
          <w:marRight w:val="0"/>
          <w:marTop w:val="0"/>
          <w:marBottom w:val="0"/>
          <w:divBdr>
            <w:top w:val="none" w:sz="0" w:space="0" w:color="auto"/>
            <w:left w:val="none" w:sz="0" w:space="0" w:color="auto"/>
            <w:bottom w:val="none" w:sz="0" w:space="0" w:color="auto"/>
            <w:right w:val="none" w:sz="0" w:space="0" w:color="auto"/>
          </w:divBdr>
        </w:div>
        <w:div w:id="1411079904">
          <w:marLeft w:val="0"/>
          <w:marRight w:val="0"/>
          <w:marTop w:val="0"/>
          <w:marBottom w:val="0"/>
          <w:divBdr>
            <w:top w:val="none" w:sz="0" w:space="0" w:color="auto"/>
            <w:left w:val="none" w:sz="0" w:space="0" w:color="auto"/>
            <w:bottom w:val="none" w:sz="0" w:space="0" w:color="auto"/>
            <w:right w:val="none" w:sz="0" w:space="0" w:color="auto"/>
          </w:divBdr>
        </w:div>
        <w:div w:id="1425809834">
          <w:marLeft w:val="0"/>
          <w:marRight w:val="0"/>
          <w:marTop w:val="0"/>
          <w:marBottom w:val="0"/>
          <w:divBdr>
            <w:top w:val="none" w:sz="0" w:space="0" w:color="auto"/>
            <w:left w:val="none" w:sz="0" w:space="0" w:color="auto"/>
            <w:bottom w:val="none" w:sz="0" w:space="0" w:color="auto"/>
            <w:right w:val="none" w:sz="0" w:space="0" w:color="auto"/>
          </w:divBdr>
        </w:div>
        <w:div w:id="2043051801">
          <w:marLeft w:val="0"/>
          <w:marRight w:val="0"/>
          <w:marTop w:val="0"/>
          <w:marBottom w:val="0"/>
          <w:divBdr>
            <w:top w:val="none" w:sz="0" w:space="0" w:color="auto"/>
            <w:left w:val="none" w:sz="0" w:space="0" w:color="auto"/>
            <w:bottom w:val="none" w:sz="0" w:space="0" w:color="auto"/>
            <w:right w:val="none" w:sz="0" w:space="0" w:color="auto"/>
          </w:divBdr>
        </w:div>
        <w:div w:id="284851078">
          <w:marLeft w:val="0"/>
          <w:marRight w:val="0"/>
          <w:marTop w:val="0"/>
          <w:marBottom w:val="0"/>
          <w:divBdr>
            <w:top w:val="none" w:sz="0" w:space="0" w:color="auto"/>
            <w:left w:val="none" w:sz="0" w:space="0" w:color="auto"/>
            <w:bottom w:val="none" w:sz="0" w:space="0" w:color="auto"/>
            <w:right w:val="none" w:sz="0" w:space="0" w:color="auto"/>
          </w:divBdr>
        </w:div>
        <w:div w:id="22827645">
          <w:marLeft w:val="0"/>
          <w:marRight w:val="0"/>
          <w:marTop w:val="0"/>
          <w:marBottom w:val="0"/>
          <w:divBdr>
            <w:top w:val="none" w:sz="0" w:space="0" w:color="auto"/>
            <w:left w:val="none" w:sz="0" w:space="0" w:color="auto"/>
            <w:bottom w:val="none" w:sz="0" w:space="0" w:color="auto"/>
            <w:right w:val="none" w:sz="0" w:space="0" w:color="auto"/>
          </w:divBdr>
        </w:div>
        <w:div w:id="882058261">
          <w:marLeft w:val="0"/>
          <w:marRight w:val="0"/>
          <w:marTop w:val="0"/>
          <w:marBottom w:val="0"/>
          <w:divBdr>
            <w:top w:val="none" w:sz="0" w:space="0" w:color="auto"/>
            <w:left w:val="none" w:sz="0" w:space="0" w:color="auto"/>
            <w:bottom w:val="none" w:sz="0" w:space="0" w:color="auto"/>
            <w:right w:val="none" w:sz="0" w:space="0" w:color="auto"/>
          </w:divBdr>
        </w:div>
        <w:div w:id="970019524">
          <w:marLeft w:val="0"/>
          <w:marRight w:val="0"/>
          <w:marTop w:val="0"/>
          <w:marBottom w:val="0"/>
          <w:divBdr>
            <w:top w:val="none" w:sz="0" w:space="0" w:color="auto"/>
            <w:left w:val="none" w:sz="0" w:space="0" w:color="auto"/>
            <w:bottom w:val="none" w:sz="0" w:space="0" w:color="auto"/>
            <w:right w:val="none" w:sz="0" w:space="0" w:color="auto"/>
          </w:divBdr>
        </w:div>
        <w:div w:id="1362320262">
          <w:marLeft w:val="0"/>
          <w:marRight w:val="0"/>
          <w:marTop w:val="0"/>
          <w:marBottom w:val="0"/>
          <w:divBdr>
            <w:top w:val="none" w:sz="0" w:space="0" w:color="auto"/>
            <w:left w:val="none" w:sz="0" w:space="0" w:color="auto"/>
            <w:bottom w:val="none" w:sz="0" w:space="0" w:color="auto"/>
            <w:right w:val="none" w:sz="0" w:space="0" w:color="auto"/>
          </w:divBdr>
        </w:div>
        <w:div w:id="1407802761">
          <w:marLeft w:val="0"/>
          <w:marRight w:val="0"/>
          <w:marTop w:val="0"/>
          <w:marBottom w:val="0"/>
          <w:divBdr>
            <w:top w:val="none" w:sz="0" w:space="0" w:color="auto"/>
            <w:left w:val="none" w:sz="0" w:space="0" w:color="auto"/>
            <w:bottom w:val="none" w:sz="0" w:space="0" w:color="auto"/>
            <w:right w:val="none" w:sz="0" w:space="0" w:color="auto"/>
          </w:divBdr>
        </w:div>
        <w:div w:id="1692338014">
          <w:marLeft w:val="0"/>
          <w:marRight w:val="0"/>
          <w:marTop w:val="0"/>
          <w:marBottom w:val="0"/>
          <w:divBdr>
            <w:top w:val="none" w:sz="0" w:space="0" w:color="auto"/>
            <w:left w:val="none" w:sz="0" w:space="0" w:color="auto"/>
            <w:bottom w:val="none" w:sz="0" w:space="0" w:color="auto"/>
            <w:right w:val="none" w:sz="0" w:space="0" w:color="auto"/>
          </w:divBdr>
        </w:div>
        <w:div w:id="765544037">
          <w:marLeft w:val="0"/>
          <w:marRight w:val="0"/>
          <w:marTop w:val="0"/>
          <w:marBottom w:val="0"/>
          <w:divBdr>
            <w:top w:val="none" w:sz="0" w:space="0" w:color="auto"/>
            <w:left w:val="none" w:sz="0" w:space="0" w:color="auto"/>
            <w:bottom w:val="none" w:sz="0" w:space="0" w:color="auto"/>
            <w:right w:val="none" w:sz="0" w:space="0" w:color="auto"/>
          </w:divBdr>
        </w:div>
        <w:div w:id="465121262">
          <w:marLeft w:val="0"/>
          <w:marRight w:val="0"/>
          <w:marTop w:val="0"/>
          <w:marBottom w:val="0"/>
          <w:divBdr>
            <w:top w:val="none" w:sz="0" w:space="0" w:color="auto"/>
            <w:left w:val="none" w:sz="0" w:space="0" w:color="auto"/>
            <w:bottom w:val="none" w:sz="0" w:space="0" w:color="auto"/>
            <w:right w:val="none" w:sz="0" w:space="0" w:color="auto"/>
          </w:divBdr>
        </w:div>
        <w:div w:id="1709840084">
          <w:marLeft w:val="0"/>
          <w:marRight w:val="0"/>
          <w:marTop w:val="0"/>
          <w:marBottom w:val="0"/>
          <w:divBdr>
            <w:top w:val="none" w:sz="0" w:space="0" w:color="auto"/>
            <w:left w:val="none" w:sz="0" w:space="0" w:color="auto"/>
            <w:bottom w:val="none" w:sz="0" w:space="0" w:color="auto"/>
            <w:right w:val="none" w:sz="0" w:space="0" w:color="auto"/>
          </w:divBdr>
        </w:div>
        <w:div w:id="1496920781">
          <w:marLeft w:val="0"/>
          <w:marRight w:val="0"/>
          <w:marTop w:val="0"/>
          <w:marBottom w:val="0"/>
          <w:divBdr>
            <w:top w:val="none" w:sz="0" w:space="0" w:color="auto"/>
            <w:left w:val="none" w:sz="0" w:space="0" w:color="auto"/>
            <w:bottom w:val="none" w:sz="0" w:space="0" w:color="auto"/>
            <w:right w:val="none" w:sz="0" w:space="0" w:color="auto"/>
          </w:divBdr>
        </w:div>
        <w:div w:id="1993675226">
          <w:marLeft w:val="0"/>
          <w:marRight w:val="0"/>
          <w:marTop w:val="0"/>
          <w:marBottom w:val="0"/>
          <w:divBdr>
            <w:top w:val="none" w:sz="0" w:space="0" w:color="auto"/>
            <w:left w:val="none" w:sz="0" w:space="0" w:color="auto"/>
            <w:bottom w:val="none" w:sz="0" w:space="0" w:color="auto"/>
            <w:right w:val="none" w:sz="0" w:space="0" w:color="auto"/>
          </w:divBdr>
        </w:div>
        <w:div w:id="1579056121">
          <w:marLeft w:val="0"/>
          <w:marRight w:val="0"/>
          <w:marTop w:val="0"/>
          <w:marBottom w:val="0"/>
          <w:divBdr>
            <w:top w:val="none" w:sz="0" w:space="0" w:color="auto"/>
            <w:left w:val="none" w:sz="0" w:space="0" w:color="auto"/>
            <w:bottom w:val="none" w:sz="0" w:space="0" w:color="auto"/>
            <w:right w:val="none" w:sz="0" w:space="0" w:color="auto"/>
          </w:divBdr>
        </w:div>
        <w:div w:id="973026263">
          <w:marLeft w:val="0"/>
          <w:marRight w:val="0"/>
          <w:marTop w:val="0"/>
          <w:marBottom w:val="0"/>
          <w:divBdr>
            <w:top w:val="none" w:sz="0" w:space="0" w:color="auto"/>
            <w:left w:val="none" w:sz="0" w:space="0" w:color="auto"/>
            <w:bottom w:val="none" w:sz="0" w:space="0" w:color="auto"/>
            <w:right w:val="none" w:sz="0" w:space="0" w:color="auto"/>
          </w:divBdr>
        </w:div>
        <w:div w:id="1566255905">
          <w:marLeft w:val="0"/>
          <w:marRight w:val="0"/>
          <w:marTop w:val="0"/>
          <w:marBottom w:val="0"/>
          <w:divBdr>
            <w:top w:val="none" w:sz="0" w:space="0" w:color="auto"/>
            <w:left w:val="none" w:sz="0" w:space="0" w:color="auto"/>
            <w:bottom w:val="none" w:sz="0" w:space="0" w:color="auto"/>
            <w:right w:val="none" w:sz="0" w:space="0" w:color="auto"/>
          </w:divBdr>
        </w:div>
        <w:div w:id="917206334">
          <w:marLeft w:val="0"/>
          <w:marRight w:val="0"/>
          <w:marTop w:val="0"/>
          <w:marBottom w:val="0"/>
          <w:divBdr>
            <w:top w:val="none" w:sz="0" w:space="0" w:color="auto"/>
            <w:left w:val="none" w:sz="0" w:space="0" w:color="auto"/>
            <w:bottom w:val="none" w:sz="0" w:space="0" w:color="auto"/>
            <w:right w:val="none" w:sz="0" w:space="0" w:color="auto"/>
          </w:divBdr>
        </w:div>
        <w:div w:id="2069452564">
          <w:marLeft w:val="0"/>
          <w:marRight w:val="0"/>
          <w:marTop w:val="0"/>
          <w:marBottom w:val="0"/>
          <w:divBdr>
            <w:top w:val="none" w:sz="0" w:space="0" w:color="auto"/>
            <w:left w:val="none" w:sz="0" w:space="0" w:color="auto"/>
            <w:bottom w:val="none" w:sz="0" w:space="0" w:color="auto"/>
            <w:right w:val="none" w:sz="0" w:space="0" w:color="auto"/>
          </w:divBdr>
        </w:div>
        <w:div w:id="691079335">
          <w:marLeft w:val="0"/>
          <w:marRight w:val="0"/>
          <w:marTop w:val="0"/>
          <w:marBottom w:val="0"/>
          <w:divBdr>
            <w:top w:val="none" w:sz="0" w:space="0" w:color="auto"/>
            <w:left w:val="none" w:sz="0" w:space="0" w:color="auto"/>
            <w:bottom w:val="none" w:sz="0" w:space="0" w:color="auto"/>
            <w:right w:val="none" w:sz="0" w:space="0" w:color="auto"/>
          </w:divBdr>
        </w:div>
        <w:div w:id="103039697">
          <w:marLeft w:val="0"/>
          <w:marRight w:val="0"/>
          <w:marTop w:val="0"/>
          <w:marBottom w:val="0"/>
          <w:divBdr>
            <w:top w:val="none" w:sz="0" w:space="0" w:color="auto"/>
            <w:left w:val="none" w:sz="0" w:space="0" w:color="auto"/>
            <w:bottom w:val="none" w:sz="0" w:space="0" w:color="auto"/>
            <w:right w:val="none" w:sz="0" w:space="0" w:color="auto"/>
          </w:divBdr>
        </w:div>
        <w:div w:id="2013216898">
          <w:marLeft w:val="0"/>
          <w:marRight w:val="0"/>
          <w:marTop w:val="0"/>
          <w:marBottom w:val="0"/>
          <w:divBdr>
            <w:top w:val="none" w:sz="0" w:space="0" w:color="auto"/>
            <w:left w:val="none" w:sz="0" w:space="0" w:color="auto"/>
            <w:bottom w:val="none" w:sz="0" w:space="0" w:color="auto"/>
            <w:right w:val="none" w:sz="0" w:space="0" w:color="auto"/>
          </w:divBdr>
        </w:div>
        <w:div w:id="1202790344">
          <w:marLeft w:val="0"/>
          <w:marRight w:val="0"/>
          <w:marTop w:val="0"/>
          <w:marBottom w:val="0"/>
          <w:divBdr>
            <w:top w:val="none" w:sz="0" w:space="0" w:color="auto"/>
            <w:left w:val="none" w:sz="0" w:space="0" w:color="auto"/>
            <w:bottom w:val="none" w:sz="0" w:space="0" w:color="auto"/>
            <w:right w:val="none" w:sz="0" w:space="0" w:color="auto"/>
          </w:divBdr>
        </w:div>
        <w:div w:id="1561137213">
          <w:marLeft w:val="0"/>
          <w:marRight w:val="0"/>
          <w:marTop w:val="0"/>
          <w:marBottom w:val="0"/>
          <w:divBdr>
            <w:top w:val="none" w:sz="0" w:space="0" w:color="auto"/>
            <w:left w:val="none" w:sz="0" w:space="0" w:color="auto"/>
            <w:bottom w:val="none" w:sz="0" w:space="0" w:color="auto"/>
            <w:right w:val="none" w:sz="0" w:space="0" w:color="auto"/>
          </w:divBdr>
        </w:div>
        <w:div w:id="101457989">
          <w:marLeft w:val="0"/>
          <w:marRight w:val="0"/>
          <w:marTop w:val="0"/>
          <w:marBottom w:val="0"/>
          <w:divBdr>
            <w:top w:val="none" w:sz="0" w:space="0" w:color="auto"/>
            <w:left w:val="none" w:sz="0" w:space="0" w:color="auto"/>
            <w:bottom w:val="none" w:sz="0" w:space="0" w:color="auto"/>
            <w:right w:val="none" w:sz="0" w:space="0" w:color="auto"/>
          </w:divBdr>
        </w:div>
        <w:div w:id="181212215">
          <w:marLeft w:val="0"/>
          <w:marRight w:val="0"/>
          <w:marTop w:val="0"/>
          <w:marBottom w:val="0"/>
          <w:divBdr>
            <w:top w:val="none" w:sz="0" w:space="0" w:color="auto"/>
            <w:left w:val="none" w:sz="0" w:space="0" w:color="auto"/>
            <w:bottom w:val="none" w:sz="0" w:space="0" w:color="auto"/>
            <w:right w:val="none" w:sz="0" w:space="0" w:color="auto"/>
          </w:divBdr>
        </w:div>
        <w:div w:id="18091608">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631478572">
          <w:marLeft w:val="0"/>
          <w:marRight w:val="0"/>
          <w:marTop w:val="0"/>
          <w:marBottom w:val="0"/>
          <w:divBdr>
            <w:top w:val="none" w:sz="0" w:space="0" w:color="auto"/>
            <w:left w:val="none" w:sz="0" w:space="0" w:color="auto"/>
            <w:bottom w:val="none" w:sz="0" w:space="0" w:color="auto"/>
            <w:right w:val="none" w:sz="0" w:space="0" w:color="auto"/>
          </w:divBdr>
        </w:div>
        <w:div w:id="715859313">
          <w:marLeft w:val="0"/>
          <w:marRight w:val="0"/>
          <w:marTop w:val="0"/>
          <w:marBottom w:val="0"/>
          <w:divBdr>
            <w:top w:val="none" w:sz="0" w:space="0" w:color="auto"/>
            <w:left w:val="none" w:sz="0" w:space="0" w:color="auto"/>
            <w:bottom w:val="none" w:sz="0" w:space="0" w:color="auto"/>
            <w:right w:val="none" w:sz="0" w:space="0" w:color="auto"/>
          </w:divBdr>
        </w:div>
        <w:div w:id="2106993962">
          <w:marLeft w:val="0"/>
          <w:marRight w:val="0"/>
          <w:marTop w:val="0"/>
          <w:marBottom w:val="0"/>
          <w:divBdr>
            <w:top w:val="none" w:sz="0" w:space="0" w:color="auto"/>
            <w:left w:val="none" w:sz="0" w:space="0" w:color="auto"/>
            <w:bottom w:val="none" w:sz="0" w:space="0" w:color="auto"/>
            <w:right w:val="none" w:sz="0" w:space="0" w:color="auto"/>
          </w:divBdr>
        </w:div>
        <w:div w:id="680739505">
          <w:marLeft w:val="0"/>
          <w:marRight w:val="0"/>
          <w:marTop w:val="0"/>
          <w:marBottom w:val="0"/>
          <w:divBdr>
            <w:top w:val="none" w:sz="0" w:space="0" w:color="auto"/>
            <w:left w:val="none" w:sz="0" w:space="0" w:color="auto"/>
            <w:bottom w:val="none" w:sz="0" w:space="0" w:color="auto"/>
            <w:right w:val="none" w:sz="0" w:space="0" w:color="auto"/>
          </w:divBdr>
        </w:div>
        <w:div w:id="500776685">
          <w:marLeft w:val="0"/>
          <w:marRight w:val="0"/>
          <w:marTop w:val="0"/>
          <w:marBottom w:val="0"/>
          <w:divBdr>
            <w:top w:val="none" w:sz="0" w:space="0" w:color="auto"/>
            <w:left w:val="none" w:sz="0" w:space="0" w:color="auto"/>
            <w:bottom w:val="none" w:sz="0" w:space="0" w:color="auto"/>
            <w:right w:val="none" w:sz="0" w:space="0" w:color="auto"/>
          </w:divBdr>
        </w:div>
        <w:div w:id="436682216">
          <w:marLeft w:val="0"/>
          <w:marRight w:val="0"/>
          <w:marTop w:val="0"/>
          <w:marBottom w:val="0"/>
          <w:divBdr>
            <w:top w:val="none" w:sz="0" w:space="0" w:color="auto"/>
            <w:left w:val="none" w:sz="0" w:space="0" w:color="auto"/>
            <w:bottom w:val="none" w:sz="0" w:space="0" w:color="auto"/>
            <w:right w:val="none" w:sz="0" w:space="0" w:color="auto"/>
          </w:divBdr>
        </w:div>
        <w:div w:id="2054116073">
          <w:marLeft w:val="0"/>
          <w:marRight w:val="0"/>
          <w:marTop w:val="0"/>
          <w:marBottom w:val="0"/>
          <w:divBdr>
            <w:top w:val="none" w:sz="0" w:space="0" w:color="auto"/>
            <w:left w:val="none" w:sz="0" w:space="0" w:color="auto"/>
            <w:bottom w:val="none" w:sz="0" w:space="0" w:color="auto"/>
            <w:right w:val="none" w:sz="0" w:space="0" w:color="auto"/>
          </w:divBdr>
        </w:div>
        <w:div w:id="1443719007">
          <w:marLeft w:val="0"/>
          <w:marRight w:val="0"/>
          <w:marTop w:val="0"/>
          <w:marBottom w:val="0"/>
          <w:divBdr>
            <w:top w:val="none" w:sz="0" w:space="0" w:color="auto"/>
            <w:left w:val="none" w:sz="0" w:space="0" w:color="auto"/>
            <w:bottom w:val="none" w:sz="0" w:space="0" w:color="auto"/>
            <w:right w:val="none" w:sz="0" w:space="0" w:color="auto"/>
          </w:divBdr>
        </w:div>
        <w:div w:id="1230532039">
          <w:marLeft w:val="0"/>
          <w:marRight w:val="0"/>
          <w:marTop w:val="0"/>
          <w:marBottom w:val="0"/>
          <w:divBdr>
            <w:top w:val="none" w:sz="0" w:space="0" w:color="auto"/>
            <w:left w:val="none" w:sz="0" w:space="0" w:color="auto"/>
            <w:bottom w:val="none" w:sz="0" w:space="0" w:color="auto"/>
            <w:right w:val="none" w:sz="0" w:space="0" w:color="auto"/>
          </w:divBdr>
        </w:div>
        <w:div w:id="554396243">
          <w:marLeft w:val="0"/>
          <w:marRight w:val="0"/>
          <w:marTop w:val="0"/>
          <w:marBottom w:val="0"/>
          <w:divBdr>
            <w:top w:val="none" w:sz="0" w:space="0" w:color="auto"/>
            <w:left w:val="none" w:sz="0" w:space="0" w:color="auto"/>
            <w:bottom w:val="none" w:sz="0" w:space="0" w:color="auto"/>
            <w:right w:val="none" w:sz="0" w:space="0" w:color="auto"/>
          </w:divBdr>
        </w:div>
        <w:div w:id="184905504">
          <w:marLeft w:val="0"/>
          <w:marRight w:val="0"/>
          <w:marTop w:val="0"/>
          <w:marBottom w:val="0"/>
          <w:divBdr>
            <w:top w:val="none" w:sz="0" w:space="0" w:color="auto"/>
            <w:left w:val="none" w:sz="0" w:space="0" w:color="auto"/>
            <w:bottom w:val="none" w:sz="0" w:space="0" w:color="auto"/>
            <w:right w:val="none" w:sz="0" w:space="0" w:color="auto"/>
          </w:divBdr>
        </w:div>
        <w:div w:id="1040208636">
          <w:marLeft w:val="0"/>
          <w:marRight w:val="0"/>
          <w:marTop w:val="0"/>
          <w:marBottom w:val="0"/>
          <w:divBdr>
            <w:top w:val="none" w:sz="0" w:space="0" w:color="auto"/>
            <w:left w:val="none" w:sz="0" w:space="0" w:color="auto"/>
            <w:bottom w:val="none" w:sz="0" w:space="0" w:color="auto"/>
            <w:right w:val="none" w:sz="0" w:space="0" w:color="auto"/>
          </w:divBdr>
        </w:div>
        <w:div w:id="722600894">
          <w:marLeft w:val="0"/>
          <w:marRight w:val="0"/>
          <w:marTop w:val="0"/>
          <w:marBottom w:val="0"/>
          <w:divBdr>
            <w:top w:val="none" w:sz="0" w:space="0" w:color="auto"/>
            <w:left w:val="none" w:sz="0" w:space="0" w:color="auto"/>
            <w:bottom w:val="none" w:sz="0" w:space="0" w:color="auto"/>
            <w:right w:val="none" w:sz="0" w:space="0" w:color="auto"/>
          </w:divBdr>
        </w:div>
        <w:div w:id="170025887">
          <w:marLeft w:val="0"/>
          <w:marRight w:val="0"/>
          <w:marTop w:val="0"/>
          <w:marBottom w:val="0"/>
          <w:divBdr>
            <w:top w:val="none" w:sz="0" w:space="0" w:color="auto"/>
            <w:left w:val="none" w:sz="0" w:space="0" w:color="auto"/>
            <w:bottom w:val="none" w:sz="0" w:space="0" w:color="auto"/>
            <w:right w:val="none" w:sz="0" w:space="0" w:color="auto"/>
          </w:divBdr>
        </w:div>
        <w:div w:id="1815297250">
          <w:marLeft w:val="0"/>
          <w:marRight w:val="0"/>
          <w:marTop w:val="0"/>
          <w:marBottom w:val="0"/>
          <w:divBdr>
            <w:top w:val="none" w:sz="0" w:space="0" w:color="auto"/>
            <w:left w:val="none" w:sz="0" w:space="0" w:color="auto"/>
            <w:bottom w:val="none" w:sz="0" w:space="0" w:color="auto"/>
            <w:right w:val="none" w:sz="0" w:space="0" w:color="auto"/>
          </w:divBdr>
        </w:div>
        <w:div w:id="1351561812">
          <w:marLeft w:val="0"/>
          <w:marRight w:val="0"/>
          <w:marTop w:val="0"/>
          <w:marBottom w:val="0"/>
          <w:divBdr>
            <w:top w:val="none" w:sz="0" w:space="0" w:color="auto"/>
            <w:left w:val="none" w:sz="0" w:space="0" w:color="auto"/>
            <w:bottom w:val="none" w:sz="0" w:space="0" w:color="auto"/>
            <w:right w:val="none" w:sz="0" w:space="0" w:color="auto"/>
          </w:divBdr>
        </w:div>
        <w:div w:id="1418406701">
          <w:marLeft w:val="0"/>
          <w:marRight w:val="0"/>
          <w:marTop w:val="0"/>
          <w:marBottom w:val="0"/>
          <w:divBdr>
            <w:top w:val="none" w:sz="0" w:space="0" w:color="auto"/>
            <w:left w:val="none" w:sz="0" w:space="0" w:color="auto"/>
            <w:bottom w:val="none" w:sz="0" w:space="0" w:color="auto"/>
            <w:right w:val="none" w:sz="0" w:space="0" w:color="auto"/>
          </w:divBdr>
        </w:div>
        <w:div w:id="1665741822">
          <w:marLeft w:val="0"/>
          <w:marRight w:val="0"/>
          <w:marTop w:val="0"/>
          <w:marBottom w:val="0"/>
          <w:divBdr>
            <w:top w:val="none" w:sz="0" w:space="0" w:color="auto"/>
            <w:left w:val="none" w:sz="0" w:space="0" w:color="auto"/>
            <w:bottom w:val="none" w:sz="0" w:space="0" w:color="auto"/>
            <w:right w:val="none" w:sz="0" w:space="0" w:color="auto"/>
          </w:divBdr>
        </w:div>
        <w:div w:id="936979460">
          <w:marLeft w:val="0"/>
          <w:marRight w:val="0"/>
          <w:marTop w:val="0"/>
          <w:marBottom w:val="0"/>
          <w:divBdr>
            <w:top w:val="none" w:sz="0" w:space="0" w:color="auto"/>
            <w:left w:val="none" w:sz="0" w:space="0" w:color="auto"/>
            <w:bottom w:val="none" w:sz="0" w:space="0" w:color="auto"/>
            <w:right w:val="none" w:sz="0" w:space="0" w:color="auto"/>
          </w:divBdr>
        </w:div>
        <w:div w:id="675155935">
          <w:marLeft w:val="0"/>
          <w:marRight w:val="0"/>
          <w:marTop w:val="0"/>
          <w:marBottom w:val="0"/>
          <w:divBdr>
            <w:top w:val="none" w:sz="0" w:space="0" w:color="auto"/>
            <w:left w:val="none" w:sz="0" w:space="0" w:color="auto"/>
            <w:bottom w:val="none" w:sz="0" w:space="0" w:color="auto"/>
            <w:right w:val="none" w:sz="0" w:space="0" w:color="auto"/>
          </w:divBdr>
        </w:div>
        <w:div w:id="1902253265">
          <w:marLeft w:val="0"/>
          <w:marRight w:val="0"/>
          <w:marTop w:val="0"/>
          <w:marBottom w:val="0"/>
          <w:divBdr>
            <w:top w:val="none" w:sz="0" w:space="0" w:color="auto"/>
            <w:left w:val="none" w:sz="0" w:space="0" w:color="auto"/>
            <w:bottom w:val="none" w:sz="0" w:space="0" w:color="auto"/>
            <w:right w:val="none" w:sz="0" w:space="0" w:color="auto"/>
          </w:divBdr>
        </w:div>
        <w:div w:id="286132488">
          <w:marLeft w:val="0"/>
          <w:marRight w:val="0"/>
          <w:marTop w:val="0"/>
          <w:marBottom w:val="0"/>
          <w:divBdr>
            <w:top w:val="none" w:sz="0" w:space="0" w:color="auto"/>
            <w:left w:val="none" w:sz="0" w:space="0" w:color="auto"/>
            <w:bottom w:val="none" w:sz="0" w:space="0" w:color="auto"/>
            <w:right w:val="none" w:sz="0" w:space="0" w:color="auto"/>
          </w:divBdr>
        </w:div>
        <w:div w:id="1919559011">
          <w:marLeft w:val="0"/>
          <w:marRight w:val="0"/>
          <w:marTop w:val="0"/>
          <w:marBottom w:val="0"/>
          <w:divBdr>
            <w:top w:val="none" w:sz="0" w:space="0" w:color="auto"/>
            <w:left w:val="none" w:sz="0" w:space="0" w:color="auto"/>
            <w:bottom w:val="none" w:sz="0" w:space="0" w:color="auto"/>
            <w:right w:val="none" w:sz="0" w:space="0" w:color="auto"/>
          </w:divBdr>
        </w:div>
        <w:div w:id="1224878229">
          <w:marLeft w:val="0"/>
          <w:marRight w:val="0"/>
          <w:marTop w:val="0"/>
          <w:marBottom w:val="0"/>
          <w:divBdr>
            <w:top w:val="none" w:sz="0" w:space="0" w:color="auto"/>
            <w:left w:val="none" w:sz="0" w:space="0" w:color="auto"/>
            <w:bottom w:val="none" w:sz="0" w:space="0" w:color="auto"/>
            <w:right w:val="none" w:sz="0" w:space="0" w:color="auto"/>
          </w:divBdr>
        </w:div>
        <w:div w:id="1834837173">
          <w:marLeft w:val="0"/>
          <w:marRight w:val="0"/>
          <w:marTop w:val="0"/>
          <w:marBottom w:val="0"/>
          <w:divBdr>
            <w:top w:val="none" w:sz="0" w:space="0" w:color="auto"/>
            <w:left w:val="none" w:sz="0" w:space="0" w:color="auto"/>
            <w:bottom w:val="none" w:sz="0" w:space="0" w:color="auto"/>
            <w:right w:val="none" w:sz="0" w:space="0" w:color="auto"/>
          </w:divBdr>
        </w:div>
        <w:div w:id="165021974">
          <w:marLeft w:val="0"/>
          <w:marRight w:val="0"/>
          <w:marTop w:val="0"/>
          <w:marBottom w:val="0"/>
          <w:divBdr>
            <w:top w:val="none" w:sz="0" w:space="0" w:color="auto"/>
            <w:left w:val="none" w:sz="0" w:space="0" w:color="auto"/>
            <w:bottom w:val="none" w:sz="0" w:space="0" w:color="auto"/>
            <w:right w:val="none" w:sz="0" w:space="0" w:color="auto"/>
          </w:divBdr>
        </w:div>
        <w:div w:id="437063820">
          <w:marLeft w:val="0"/>
          <w:marRight w:val="0"/>
          <w:marTop w:val="0"/>
          <w:marBottom w:val="0"/>
          <w:divBdr>
            <w:top w:val="none" w:sz="0" w:space="0" w:color="auto"/>
            <w:left w:val="none" w:sz="0" w:space="0" w:color="auto"/>
            <w:bottom w:val="none" w:sz="0" w:space="0" w:color="auto"/>
            <w:right w:val="none" w:sz="0" w:space="0" w:color="auto"/>
          </w:divBdr>
        </w:div>
        <w:div w:id="1737162891">
          <w:marLeft w:val="0"/>
          <w:marRight w:val="0"/>
          <w:marTop w:val="0"/>
          <w:marBottom w:val="0"/>
          <w:divBdr>
            <w:top w:val="none" w:sz="0" w:space="0" w:color="auto"/>
            <w:left w:val="none" w:sz="0" w:space="0" w:color="auto"/>
            <w:bottom w:val="none" w:sz="0" w:space="0" w:color="auto"/>
            <w:right w:val="none" w:sz="0" w:space="0" w:color="auto"/>
          </w:divBdr>
        </w:div>
        <w:div w:id="1509295395">
          <w:marLeft w:val="0"/>
          <w:marRight w:val="0"/>
          <w:marTop w:val="0"/>
          <w:marBottom w:val="0"/>
          <w:divBdr>
            <w:top w:val="none" w:sz="0" w:space="0" w:color="auto"/>
            <w:left w:val="none" w:sz="0" w:space="0" w:color="auto"/>
            <w:bottom w:val="none" w:sz="0" w:space="0" w:color="auto"/>
            <w:right w:val="none" w:sz="0" w:space="0" w:color="auto"/>
          </w:divBdr>
        </w:div>
        <w:div w:id="528376827">
          <w:marLeft w:val="0"/>
          <w:marRight w:val="0"/>
          <w:marTop w:val="0"/>
          <w:marBottom w:val="0"/>
          <w:divBdr>
            <w:top w:val="none" w:sz="0" w:space="0" w:color="auto"/>
            <w:left w:val="none" w:sz="0" w:space="0" w:color="auto"/>
            <w:bottom w:val="none" w:sz="0" w:space="0" w:color="auto"/>
            <w:right w:val="none" w:sz="0" w:space="0" w:color="auto"/>
          </w:divBdr>
        </w:div>
        <w:div w:id="1167985422">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 w:id="1752854594">
          <w:marLeft w:val="0"/>
          <w:marRight w:val="0"/>
          <w:marTop w:val="0"/>
          <w:marBottom w:val="0"/>
          <w:divBdr>
            <w:top w:val="none" w:sz="0" w:space="0" w:color="auto"/>
            <w:left w:val="none" w:sz="0" w:space="0" w:color="auto"/>
            <w:bottom w:val="none" w:sz="0" w:space="0" w:color="auto"/>
            <w:right w:val="none" w:sz="0" w:space="0" w:color="auto"/>
          </w:divBdr>
        </w:div>
        <w:div w:id="1312174150">
          <w:marLeft w:val="0"/>
          <w:marRight w:val="0"/>
          <w:marTop w:val="0"/>
          <w:marBottom w:val="0"/>
          <w:divBdr>
            <w:top w:val="none" w:sz="0" w:space="0" w:color="auto"/>
            <w:left w:val="none" w:sz="0" w:space="0" w:color="auto"/>
            <w:bottom w:val="none" w:sz="0" w:space="0" w:color="auto"/>
            <w:right w:val="none" w:sz="0" w:space="0" w:color="auto"/>
          </w:divBdr>
        </w:div>
        <w:div w:id="2022924122">
          <w:marLeft w:val="0"/>
          <w:marRight w:val="0"/>
          <w:marTop w:val="0"/>
          <w:marBottom w:val="0"/>
          <w:divBdr>
            <w:top w:val="none" w:sz="0" w:space="0" w:color="auto"/>
            <w:left w:val="none" w:sz="0" w:space="0" w:color="auto"/>
            <w:bottom w:val="none" w:sz="0" w:space="0" w:color="auto"/>
            <w:right w:val="none" w:sz="0" w:space="0" w:color="auto"/>
          </w:divBdr>
        </w:div>
        <w:div w:id="661542593">
          <w:marLeft w:val="0"/>
          <w:marRight w:val="0"/>
          <w:marTop w:val="0"/>
          <w:marBottom w:val="0"/>
          <w:divBdr>
            <w:top w:val="none" w:sz="0" w:space="0" w:color="auto"/>
            <w:left w:val="none" w:sz="0" w:space="0" w:color="auto"/>
            <w:bottom w:val="none" w:sz="0" w:space="0" w:color="auto"/>
            <w:right w:val="none" w:sz="0" w:space="0" w:color="auto"/>
          </w:divBdr>
        </w:div>
        <w:div w:id="1239436759">
          <w:marLeft w:val="0"/>
          <w:marRight w:val="0"/>
          <w:marTop w:val="0"/>
          <w:marBottom w:val="0"/>
          <w:divBdr>
            <w:top w:val="none" w:sz="0" w:space="0" w:color="auto"/>
            <w:left w:val="none" w:sz="0" w:space="0" w:color="auto"/>
            <w:bottom w:val="none" w:sz="0" w:space="0" w:color="auto"/>
            <w:right w:val="none" w:sz="0" w:space="0" w:color="auto"/>
          </w:divBdr>
        </w:div>
        <w:div w:id="1460493530">
          <w:marLeft w:val="0"/>
          <w:marRight w:val="0"/>
          <w:marTop w:val="0"/>
          <w:marBottom w:val="0"/>
          <w:divBdr>
            <w:top w:val="none" w:sz="0" w:space="0" w:color="auto"/>
            <w:left w:val="none" w:sz="0" w:space="0" w:color="auto"/>
            <w:bottom w:val="none" w:sz="0" w:space="0" w:color="auto"/>
            <w:right w:val="none" w:sz="0" w:space="0" w:color="auto"/>
          </w:divBdr>
        </w:div>
        <w:div w:id="1305548543">
          <w:marLeft w:val="0"/>
          <w:marRight w:val="0"/>
          <w:marTop w:val="0"/>
          <w:marBottom w:val="0"/>
          <w:divBdr>
            <w:top w:val="none" w:sz="0" w:space="0" w:color="auto"/>
            <w:left w:val="none" w:sz="0" w:space="0" w:color="auto"/>
            <w:bottom w:val="none" w:sz="0" w:space="0" w:color="auto"/>
            <w:right w:val="none" w:sz="0" w:space="0" w:color="auto"/>
          </w:divBdr>
        </w:div>
        <w:div w:id="907345979">
          <w:marLeft w:val="0"/>
          <w:marRight w:val="0"/>
          <w:marTop w:val="0"/>
          <w:marBottom w:val="0"/>
          <w:divBdr>
            <w:top w:val="none" w:sz="0" w:space="0" w:color="auto"/>
            <w:left w:val="none" w:sz="0" w:space="0" w:color="auto"/>
            <w:bottom w:val="none" w:sz="0" w:space="0" w:color="auto"/>
            <w:right w:val="none" w:sz="0" w:space="0" w:color="auto"/>
          </w:divBdr>
        </w:div>
        <w:div w:id="1761556978">
          <w:marLeft w:val="0"/>
          <w:marRight w:val="0"/>
          <w:marTop w:val="0"/>
          <w:marBottom w:val="0"/>
          <w:divBdr>
            <w:top w:val="none" w:sz="0" w:space="0" w:color="auto"/>
            <w:left w:val="none" w:sz="0" w:space="0" w:color="auto"/>
            <w:bottom w:val="none" w:sz="0" w:space="0" w:color="auto"/>
            <w:right w:val="none" w:sz="0" w:space="0" w:color="auto"/>
          </w:divBdr>
        </w:div>
        <w:div w:id="402022566">
          <w:marLeft w:val="0"/>
          <w:marRight w:val="0"/>
          <w:marTop w:val="0"/>
          <w:marBottom w:val="0"/>
          <w:divBdr>
            <w:top w:val="none" w:sz="0" w:space="0" w:color="auto"/>
            <w:left w:val="none" w:sz="0" w:space="0" w:color="auto"/>
            <w:bottom w:val="none" w:sz="0" w:space="0" w:color="auto"/>
            <w:right w:val="none" w:sz="0" w:space="0" w:color="auto"/>
          </w:divBdr>
        </w:div>
        <w:div w:id="1902252834">
          <w:marLeft w:val="0"/>
          <w:marRight w:val="0"/>
          <w:marTop w:val="0"/>
          <w:marBottom w:val="0"/>
          <w:divBdr>
            <w:top w:val="none" w:sz="0" w:space="0" w:color="auto"/>
            <w:left w:val="none" w:sz="0" w:space="0" w:color="auto"/>
            <w:bottom w:val="none" w:sz="0" w:space="0" w:color="auto"/>
            <w:right w:val="none" w:sz="0" w:space="0" w:color="auto"/>
          </w:divBdr>
        </w:div>
        <w:div w:id="474639911">
          <w:marLeft w:val="0"/>
          <w:marRight w:val="0"/>
          <w:marTop w:val="0"/>
          <w:marBottom w:val="0"/>
          <w:divBdr>
            <w:top w:val="none" w:sz="0" w:space="0" w:color="auto"/>
            <w:left w:val="none" w:sz="0" w:space="0" w:color="auto"/>
            <w:bottom w:val="none" w:sz="0" w:space="0" w:color="auto"/>
            <w:right w:val="none" w:sz="0" w:space="0" w:color="auto"/>
          </w:divBdr>
        </w:div>
        <w:div w:id="85923601">
          <w:marLeft w:val="0"/>
          <w:marRight w:val="0"/>
          <w:marTop w:val="0"/>
          <w:marBottom w:val="0"/>
          <w:divBdr>
            <w:top w:val="none" w:sz="0" w:space="0" w:color="auto"/>
            <w:left w:val="none" w:sz="0" w:space="0" w:color="auto"/>
            <w:bottom w:val="none" w:sz="0" w:space="0" w:color="auto"/>
            <w:right w:val="none" w:sz="0" w:space="0" w:color="auto"/>
          </w:divBdr>
        </w:div>
        <w:div w:id="2068795894">
          <w:marLeft w:val="0"/>
          <w:marRight w:val="0"/>
          <w:marTop w:val="0"/>
          <w:marBottom w:val="0"/>
          <w:divBdr>
            <w:top w:val="none" w:sz="0" w:space="0" w:color="auto"/>
            <w:left w:val="none" w:sz="0" w:space="0" w:color="auto"/>
            <w:bottom w:val="none" w:sz="0" w:space="0" w:color="auto"/>
            <w:right w:val="none" w:sz="0" w:space="0" w:color="auto"/>
          </w:divBdr>
        </w:div>
        <w:div w:id="2030638364">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402529876">
          <w:marLeft w:val="0"/>
          <w:marRight w:val="0"/>
          <w:marTop w:val="0"/>
          <w:marBottom w:val="0"/>
          <w:divBdr>
            <w:top w:val="none" w:sz="0" w:space="0" w:color="auto"/>
            <w:left w:val="none" w:sz="0" w:space="0" w:color="auto"/>
            <w:bottom w:val="none" w:sz="0" w:space="0" w:color="auto"/>
            <w:right w:val="none" w:sz="0" w:space="0" w:color="auto"/>
          </w:divBdr>
        </w:div>
        <w:div w:id="233052426">
          <w:marLeft w:val="0"/>
          <w:marRight w:val="0"/>
          <w:marTop w:val="0"/>
          <w:marBottom w:val="0"/>
          <w:divBdr>
            <w:top w:val="none" w:sz="0" w:space="0" w:color="auto"/>
            <w:left w:val="none" w:sz="0" w:space="0" w:color="auto"/>
            <w:bottom w:val="none" w:sz="0" w:space="0" w:color="auto"/>
            <w:right w:val="none" w:sz="0" w:space="0" w:color="auto"/>
          </w:divBdr>
        </w:div>
        <w:div w:id="623850171">
          <w:marLeft w:val="0"/>
          <w:marRight w:val="0"/>
          <w:marTop w:val="0"/>
          <w:marBottom w:val="0"/>
          <w:divBdr>
            <w:top w:val="none" w:sz="0" w:space="0" w:color="auto"/>
            <w:left w:val="none" w:sz="0" w:space="0" w:color="auto"/>
            <w:bottom w:val="none" w:sz="0" w:space="0" w:color="auto"/>
            <w:right w:val="none" w:sz="0" w:space="0" w:color="auto"/>
          </w:divBdr>
        </w:div>
        <w:div w:id="998194036">
          <w:marLeft w:val="0"/>
          <w:marRight w:val="0"/>
          <w:marTop w:val="0"/>
          <w:marBottom w:val="0"/>
          <w:divBdr>
            <w:top w:val="none" w:sz="0" w:space="0" w:color="auto"/>
            <w:left w:val="none" w:sz="0" w:space="0" w:color="auto"/>
            <w:bottom w:val="none" w:sz="0" w:space="0" w:color="auto"/>
            <w:right w:val="none" w:sz="0" w:space="0" w:color="auto"/>
          </w:divBdr>
        </w:div>
        <w:div w:id="1704212477">
          <w:marLeft w:val="0"/>
          <w:marRight w:val="0"/>
          <w:marTop w:val="0"/>
          <w:marBottom w:val="0"/>
          <w:divBdr>
            <w:top w:val="none" w:sz="0" w:space="0" w:color="auto"/>
            <w:left w:val="none" w:sz="0" w:space="0" w:color="auto"/>
            <w:bottom w:val="none" w:sz="0" w:space="0" w:color="auto"/>
            <w:right w:val="none" w:sz="0" w:space="0" w:color="auto"/>
          </w:divBdr>
        </w:div>
        <w:div w:id="112479172">
          <w:marLeft w:val="0"/>
          <w:marRight w:val="0"/>
          <w:marTop w:val="0"/>
          <w:marBottom w:val="0"/>
          <w:divBdr>
            <w:top w:val="none" w:sz="0" w:space="0" w:color="auto"/>
            <w:left w:val="none" w:sz="0" w:space="0" w:color="auto"/>
            <w:bottom w:val="none" w:sz="0" w:space="0" w:color="auto"/>
            <w:right w:val="none" w:sz="0" w:space="0" w:color="auto"/>
          </w:divBdr>
        </w:div>
        <w:div w:id="1041248239">
          <w:marLeft w:val="0"/>
          <w:marRight w:val="0"/>
          <w:marTop w:val="0"/>
          <w:marBottom w:val="0"/>
          <w:divBdr>
            <w:top w:val="none" w:sz="0" w:space="0" w:color="auto"/>
            <w:left w:val="none" w:sz="0" w:space="0" w:color="auto"/>
            <w:bottom w:val="none" w:sz="0" w:space="0" w:color="auto"/>
            <w:right w:val="none" w:sz="0" w:space="0" w:color="auto"/>
          </w:divBdr>
        </w:div>
        <w:div w:id="2009401695">
          <w:marLeft w:val="0"/>
          <w:marRight w:val="0"/>
          <w:marTop w:val="0"/>
          <w:marBottom w:val="0"/>
          <w:divBdr>
            <w:top w:val="none" w:sz="0" w:space="0" w:color="auto"/>
            <w:left w:val="none" w:sz="0" w:space="0" w:color="auto"/>
            <w:bottom w:val="none" w:sz="0" w:space="0" w:color="auto"/>
            <w:right w:val="none" w:sz="0" w:space="0" w:color="auto"/>
          </w:divBdr>
        </w:div>
        <w:div w:id="247426621">
          <w:marLeft w:val="0"/>
          <w:marRight w:val="0"/>
          <w:marTop w:val="0"/>
          <w:marBottom w:val="0"/>
          <w:divBdr>
            <w:top w:val="none" w:sz="0" w:space="0" w:color="auto"/>
            <w:left w:val="none" w:sz="0" w:space="0" w:color="auto"/>
            <w:bottom w:val="none" w:sz="0" w:space="0" w:color="auto"/>
            <w:right w:val="none" w:sz="0" w:space="0" w:color="auto"/>
          </w:divBdr>
        </w:div>
        <w:div w:id="968323809">
          <w:marLeft w:val="0"/>
          <w:marRight w:val="0"/>
          <w:marTop w:val="0"/>
          <w:marBottom w:val="0"/>
          <w:divBdr>
            <w:top w:val="none" w:sz="0" w:space="0" w:color="auto"/>
            <w:left w:val="none" w:sz="0" w:space="0" w:color="auto"/>
            <w:bottom w:val="none" w:sz="0" w:space="0" w:color="auto"/>
            <w:right w:val="none" w:sz="0" w:space="0" w:color="auto"/>
          </w:divBdr>
        </w:div>
        <w:div w:id="1563834942">
          <w:marLeft w:val="0"/>
          <w:marRight w:val="0"/>
          <w:marTop w:val="0"/>
          <w:marBottom w:val="0"/>
          <w:divBdr>
            <w:top w:val="none" w:sz="0" w:space="0" w:color="auto"/>
            <w:left w:val="none" w:sz="0" w:space="0" w:color="auto"/>
            <w:bottom w:val="none" w:sz="0" w:space="0" w:color="auto"/>
            <w:right w:val="none" w:sz="0" w:space="0" w:color="auto"/>
          </w:divBdr>
        </w:div>
        <w:div w:id="1949115789">
          <w:marLeft w:val="0"/>
          <w:marRight w:val="0"/>
          <w:marTop w:val="0"/>
          <w:marBottom w:val="0"/>
          <w:divBdr>
            <w:top w:val="none" w:sz="0" w:space="0" w:color="auto"/>
            <w:left w:val="none" w:sz="0" w:space="0" w:color="auto"/>
            <w:bottom w:val="none" w:sz="0" w:space="0" w:color="auto"/>
            <w:right w:val="none" w:sz="0" w:space="0" w:color="auto"/>
          </w:divBdr>
        </w:div>
        <w:div w:id="789977037">
          <w:marLeft w:val="0"/>
          <w:marRight w:val="0"/>
          <w:marTop w:val="0"/>
          <w:marBottom w:val="0"/>
          <w:divBdr>
            <w:top w:val="none" w:sz="0" w:space="0" w:color="auto"/>
            <w:left w:val="none" w:sz="0" w:space="0" w:color="auto"/>
            <w:bottom w:val="none" w:sz="0" w:space="0" w:color="auto"/>
            <w:right w:val="none" w:sz="0" w:space="0" w:color="auto"/>
          </w:divBdr>
        </w:div>
        <w:div w:id="563176332">
          <w:marLeft w:val="0"/>
          <w:marRight w:val="0"/>
          <w:marTop w:val="0"/>
          <w:marBottom w:val="0"/>
          <w:divBdr>
            <w:top w:val="none" w:sz="0" w:space="0" w:color="auto"/>
            <w:left w:val="none" w:sz="0" w:space="0" w:color="auto"/>
            <w:bottom w:val="none" w:sz="0" w:space="0" w:color="auto"/>
            <w:right w:val="none" w:sz="0" w:space="0" w:color="auto"/>
          </w:divBdr>
        </w:div>
        <w:div w:id="205407908">
          <w:marLeft w:val="0"/>
          <w:marRight w:val="0"/>
          <w:marTop w:val="0"/>
          <w:marBottom w:val="0"/>
          <w:divBdr>
            <w:top w:val="none" w:sz="0" w:space="0" w:color="auto"/>
            <w:left w:val="none" w:sz="0" w:space="0" w:color="auto"/>
            <w:bottom w:val="none" w:sz="0" w:space="0" w:color="auto"/>
            <w:right w:val="none" w:sz="0" w:space="0" w:color="auto"/>
          </w:divBdr>
        </w:div>
        <w:div w:id="660546726">
          <w:marLeft w:val="0"/>
          <w:marRight w:val="0"/>
          <w:marTop w:val="0"/>
          <w:marBottom w:val="0"/>
          <w:divBdr>
            <w:top w:val="none" w:sz="0" w:space="0" w:color="auto"/>
            <w:left w:val="none" w:sz="0" w:space="0" w:color="auto"/>
            <w:bottom w:val="none" w:sz="0" w:space="0" w:color="auto"/>
            <w:right w:val="none" w:sz="0" w:space="0" w:color="auto"/>
          </w:divBdr>
        </w:div>
        <w:div w:id="316957884">
          <w:marLeft w:val="0"/>
          <w:marRight w:val="0"/>
          <w:marTop w:val="0"/>
          <w:marBottom w:val="0"/>
          <w:divBdr>
            <w:top w:val="none" w:sz="0" w:space="0" w:color="auto"/>
            <w:left w:val="none" w:sz="0" w:space="0" w:color="auto"/>
            <w:bottom w:val="none" w:sz="0" w:space="0" w:color="auto"/>
            <w:right w:val="none" w:sz="0" w:space="0" w:color="auto"/>
          </w:divBdr>
        </w:div>
        <w:div w:id="393699656">
          <w:marLeft w:val="0"/>
          <w:marRight w:val="0"/>
          <w:marTop w:val="0"/>
          <w:marBottom w:val="0"/>
          <w:divBdr>
            <w:top w:val="none" w:sz="0" w:space="0" w:color="auto"/>
            <w:left w:val="none" w:sz="0" w:space="0" w:color="auto"/>
            <w:bottom w:val="none" w:sz="0" w:space="0" w:color="auto"/>
            <w:right w:val="none" w:sz="0" w:space="0" w:color="auto"/>
          </w:divBdr>
        </w:div>
        <w:div w:id="742724529">
          <w:marLeft w:val="0"/>
          <w:marRight w:val="0"/>
          <w:marTop w:val="0"/>
          <w:marBottom w:val="0"/>
          <w:divBdr>
            <w:top w:val="none" w:sz="0" w:space="0" w:color="auto"/>
            <w:left w:val="none" w:sz="0" w:space="0" w:color="auto"/>
            <w:bottom w:val="none" w:sz="0" w:space="0" w:color="auto"/>
            <w:right w:val="none" w:sz="0" w:space="0" w:color="auto"/>
          </w:divBdr>
        </w:div>
        <w:div w:id="1971205857">
          <w:marLeft w:val="0"/>
          <w:marRight w:val="0"/>
          <w:marTop w:val="0"/>
          <w:marBottom w:val="0"/>
          <w:divBdr>
            <w:top w:val="none" w:sz="0" w:space="0" w:color="auto"/>
            <w:left w:val="none" w:sz="0" w:space="0" w:color="auto"/>
            <w:bottom w:val="none" w:sz="0" w:space="0" w:color="auto"/>
            <w:right w:val="none" w:sz="0" w:space="0" w:color="auto"/>
          </w:divBdr>
        </w:div>
        <w:div w:id="1667827180">
          <w:marLeft w:val="0"/>
          <w:marRight w:val="0"/>
          <w:marTop w:val="0"/>
          <w:marBottom w:val="0"/>
          <w:divBdr>
            <w:top w:val="none" w:sz="0" w:space="0" w:color="auto"/>
            <w:left w:val="none" w:sz="0" w:space="0" w:color="auto"/>
            <w:bottom w:val="none" w:sz="0" w:space="0" w:color="auto"/>
            <w:right w:val="none" w:sz="0" w:space="0" w:color="auto"/>
          </w:divBdr>
        </w:div>
        <w:div w:id="1005979268">
          <w:marLeft w:val="0"/>
          <w:marRight w:val="0"/>
          <w:marTop w:val="0"/>
          <w:marBottom w:val="0"/>
          <w:divBdr>
            <w:top w:val="none" w:sz="0" w:space="0" w:color="auto"/>
            <w:left w:val="none" w:sz="0" w:space="0" w:color="auto"/>
            <w:bottom w:val="none" w:sz="0" w:space="0" w:color="auto"/>
            <w:right w:val="none" w:sz="0" w:space="0" w:color="auto"/>
          </w:divBdr>
        </w:div>
        <w:div w:id="1957253214">
          <w:marLeft w:val="0"/>
          <w:marRight w:val="0"/>
          <w:marTop w:val="0"/>
          <w:marBottom w:val="0"/>
          <w:divBdr>
            <w:top w:val="none" w:sz="0" w:space="0" w:color="auto"/>
            <w:left w:val="none" w:sz="0" w:space="0" w:color="auto"/>
            <w:bottom w:val="none" w:sz="0" w:space="0" w:color="auto"/>
            <w:right w:val="none" w:sz="0" w:space="0" w:color="auto"/>
          </w:divBdr>
        </w:div>
        <w:div w:id="1189681715">
          <w:marLeft w:val="0"/>
          <w:marRight w:val="0"/>
          <w:marTop w:val="0"/>
          <w:marBottom w:val="0"/>
          <w:divBdr>
            <w:top w:val="none" w:sz="0" w:space="0" w:color="auto"/>
            <w:left w:val="none" w:sz="0" w:space="0" w:color="auto"/>
            <w:bottom w:val="none" w:sz="0" w:space="0" w:color="auto"/>
            <w:right w:val="none" w:sz="0" w:space="0" w:color="auto"/>
          </w:divBdr>
        </w:div>
        <w:div w:id="494152918">
          <w:marLeft w:val="0"/>
          <w:marRight w:val="0"/>
          <w:marTop w:val="0"/>
          <w:marBottom w:val="0"/>
          <w:divBdr>
            <w:top w:val="none" w:sz="0" w:space="0" w:color="auto"/>
            <w:left w:val="none" w:sz="0" w:space="0" w:color="auto"/>
            <w:bottom w:val="none" w:sz="0" w:space="0" w:color="auto"/>
            <w:right w:val="none" w:sz="0" w:space="0" w:color="auto"/>
          </w:divBdr>
        </w:div>
        <w:div w:id="653531223">
          <w:marLeft w:val="0"/>
          <w:marRight w:val="0"/>
          <w:marTop w:val="0"/>
          <w:marBottom w:val="0"/>
          <w:divBdr>
            <w:top w:val="none" w:sz="0" w:space="0" w:color="auto"/>
            <w:left w:val="none" w:sz="0" w:space="0" w:color="auto"/>
            <w:bottom w:val="none" w:sz="0" w:space="0" w:color="auto"/>
            <w:right w:val="none" w:sz="0" w:space="0" w:color="auto"/>
          </w:divBdr>
        </w:div>
        <w:div w:id="1347097556">
          <w:marLeft w:val="0"/>
          <w:marRight w:val="0"/>
          <w:marTop w:val="0"/>
          <w:marBottom w:val="0"/>
          <w:divBdr>
            <w:top w:val="none" w:sz="0" w:space="0" w:color="auto"/>
            <w:left w:val="none" w:sz="0" w:space="0" w:color="auto"/>
            <w:bottom w:val="none" w:sz="0" w:space="0" w:color="auto"/>
            <w:right w:val="none" w:sz="0" w:space="0" w:color="auto"/>
          </w:divBdr>
        </w:div>
        <w:div w:id="986082827">
          <w:marLeft w:val="0"/>
          <w:marRight w:val="0"/>
          <w:marTop w:val="0"/>
          <w:marBottom w:val="0"/>
          <w:divBdr>
            <w:top w:val="none" w:sz="0" w:space="0" w:color="auto"/>
            <w:left w:val="none" w:sz="0" w:space="0" w:color="auto"/>
            <w:bottom w:val="none" w:sz="0" w:space="0" w:color="auto"/>
            <w:right w:val="none" w:sz="0" w:space="0" w:color="auto"/>
          </w:divBdr>
        </w:div>
        <w:div w:id="1163202657">
          <w:marLeft w:val="0"/>
          <w:marRight w:val="0"/>
          <w:marTop w:val="0"/>
          <w:marBottom w:val="0"/>
          <w:divBdr>
            <w:top w:val="none" w:sz="0" w:space="0" w:color="auto"/>
            <w:left w:val="none" w:sz="0" w:space="0" w:color="auto"/>
            <w:bottom w:val="none" w:sz="0" w:space="0" w:color="auto"/>
            <w:right w:val="none" w:sz="0" w:space="0" w:color="auto"/>
          </w:divBdr>
        </w:div>
        <w:div w:id="1708606678">
          <w:marLeft w:val="0"/>
          <w:marRight w:val="0"/>
          <w:marTop w:val="0"/>
          <w:marBottom w:val="0"/>
          <w:divBdr>
            <w:top w:val="none" w:sz="0" w:space="0" w:color="auto"/>
            <w:left w:val="none" w:sz="0" w:space="0" w:color="auto"/>
            <w:bottom w:val="none" w:sz="0" w:space="0" w:color="auto"/>
            <w:right w:val="none" w:sz="0" w:space="0" w:color="auto"/>
          </w:divBdr>
        </w:div>
        <w:div w:id="1646086145">
          <w:marLeft w:val="0"/>
          <w:marRight w:val="0"/>
          <w:marTop w:val="0"/>
          <w:marBottom w:val="0"/>
          <w:divBdr>
            <w:top w:val="none" w:sz="0" w:space="0" w:color="auto"/>
            <w:left w:val="none" w:sz="0" w:space="0" w:color="auto"/>
            <w:bottom w:val="none" w:sz="0" w:space="0" w:color="auto"/>
            <w:right w:val="none" w:sz="0" w:space="0" w:color="auto"/>
          </w:divBdr>
        </w:div>
        <w:div w:id="1912083467">
          <w:marLeft w:val="0"/>
          <w:marRight w:val="0"/>
          <w:marTop w:val="0"/>
          <w:marBottom w:val="0"/>
          <w:divBdr>
            <w:top w:val="none" w:sz="0" w:space="0" w:color="auto"/>
            <w:left w:val="none" w:sz="0" w:space="0" w:color="auto"/>
            <w:bottom w:val="none" w:sz="0" w:space="0" w:color="auto"/>
            <w:right w:val="none" w:sz="0" w:space="0" w:color="auto"/>
          </w:divBdr>
        </w:div>
        <w:div w:id="144706803">
          <w:marLeft w:val="0"/>
          <w:marRight w:val="0"/>
          <w:marTop w:val="0"/>
          <w:marBottom w:val="0"/>
          <w:divBdr>
            <w:top w:val="none" w:sz="0" w:space="0" w:color="auto"/>
            <w:left w:val="none" w:sz="0" w:space="0" w:color="auto"/>
            <w:bottom w:val="none" w:sz="0" w:space="0" w:color="auto"/>
            <w:right w:val="none" w:sz="0" w:space="0" w:color="auto"/>
          </w:divBdr>
        </w:div>
        <w:div w:id="1563054118">
          <w:marLeft w:val="0"/>
          <w:marRight w:val="0"/>
          <w:marTop w:val="0"/>
          <w:marBottom w:val="0"/>
          <w:divBdr>
            <w:top w:val="none" w:sz="0" w:space="0" w:color="auto"/>
            <w:left w:val="none" w:sz="0" w:space="0" w:color="auto"/>
            <w:bottom w:val="none" w:sz="0" w:space="0" w:color="auto"/>
            <w:right w:val="none" w:sz="0" w:space="0" w:color="auto"/>
          </w:divBdr>
        </w:div>
        <w:div w:id="1426801778">
          <w:marLeft w:val="0"/>
          <w:marRight w:val="0"/>
          <w:marTop w:val="0"/>
          <w:marBottom w:val="0"/>
          <w:divBdr>
            <w:top w:val="none" w:sz="0" w:space="0" w:color="auto"/>
            <w:left w:val="none" w:sz="0" w:space="0" w:color="auto"/>
            <w:bottom w:val="none" w:sz="0" w:space="0" w:color="auto"/>
            <w:right w:val="none" w:sz="0" w:space="0" w:color="auto"/>
          </w:divBdr>
        </w:div>
        <w:div w:id="1399672052">
          <w:marLeft w:val="0"/>
          <w:marRight w:val="0"/>
          <w:marTop w:val="0"/>
          <w:marBottom w:val="0"/>
          <w:divBdr>
            <w:top w:val="none" w:sz="0" w:space="0" w:color="auto"/>
            <w:left w:val="none" w:sz="0" w:space="0" w:color="auto"/>
            <w:bottom w:val="none" w:sz="0" w:space="0" w:color="auto"/>
            <w:right w:val="none" w:sz="0" w:space="0" w:color="auto"/>
          </w:divBdr>
        </w:div>
        <w:div w:id="1367636665">
          <w:marLeft w:val="0"/>
          <w:marRight w:val="0"/>
          <w:marTop w:val="0"/>
          <w:marBottom w:val="0"/>
          <w:divBdr>
            <w:top w:val="none" w:sz="0" w:space="0" w:color="auto"/>
            <w:left w:val="none" w:sz="0" w:space="0" w:color="auto"/>
            <w:bottom w:val="none" w:sz="0" w:space="0" w:color="auto"/>
            <w:right w:val="none" w:sz="0" w:space="0" w:color="auto"/>
          </w:divBdr>
        </w:div>
        <w:div w:id="1164785014">
          <w:marLeft w:val="0"/>
          <w:marRight w:val="0"/>
          <w:marTop w:val="0"/>
          <w:marBottom w:val="0"/>
          <w:divBdr>
            <w:top w:val="none" w:sz="0" w:space="0" w:color="auto"/>
            <w:left w:val="none" w:sz="0" w:space="0" w:color="auto"/>
            <w:bottom w:val="none" w:sz="0" w:space="0" w:color="auto"/>
            <w:right w:val="none" w:sz="0" w:space="0" w:color="auto"/>
          </w:divBdr>
        </w:div>
        <w:div w:id="386149119">
          <w:marLeft w:val="0"/>
          <w:marRight w:val="0"/>
          <w:marTop w:val="0"/>
          <w:marBottom w:val="0"/>
          <w:divBdr>
            <w:top w:val="none" w:sz="0" w:space="0" w:color="auto"/>
            <w:left w:val="none" w:sz="0" w:space="0" w:color="auto"/>
            <w:bottom w:val="none" w:sz="0" w:space="0" w:color="auto"/>
            <w:right w:val="none" w:sz="0" w:space="0" w:color="auto"/>
          </w:divBdr>
        </w:div>
        <w:div w:id="229579317">
          <w:marLeft w:val="0"/>
          <w:marRight w:val="0"/>
          <w:marTop w:val="0"/>
          <w:marBottom w:val="0"/>
          <w:divBdr>
            <w:top w:val="none" w:sz="0" w:space="0" w:color="auto"/>
            <w:left w:val="none" w:sz="0" w:space="0" w:color="auto"/>
            <w:bottom w:val="none" w:sz="0" w:space="0" w:color="auto"/>
            <w:right w:val="none" w:sz="0" w:space="0" w:color="auto"/>
          </w:divBdr>
        </w:div>
        <w:div w:id="1814331192">
          <w:marLeft w:val="0"/>
          <w:marRight w:val="0"/>
          <w:marTop w:val="0"/>
          <w:marBottom w:val="0"/>
          <w:divBdr>
            <w:top w:val="none" w:sz="0" w:space="0" w:color="auto"/>
            <w:left w:val="none" w:sz="0" w:space="0" w:color="auto"/>
            <w:bottom w:val="none" w:sz="0" w:space="0" w:color="auto"/>
            <w:right w:val="none" w:sz="0" w:space="0" w:color="auto"/>
          </w:divBdr>
        </w:div>
        <w:div w:id="1122530163">
          <w:marLeft w:val="0"/>
          <w:marRight w:val="0"/>
          <w:marTop w:val="0"/>
          <w:marBottom w:val="0"/>
          <w:divBdr>
            <w:top w:val="none" w:sz="0" w:space="0" w:color="auto"/>
            <w:left w:val="none" w:sz="0" w:space="0" w:color="auto"/>
            <w:bottom w:val="none" w:sz="0" w:space="0" w:color="auto"/>
            <w:right w:val="none" w:sz="0" w:space="0" w:color="auto"/>
          </w:divBdr>
        </w:div>
        <w:div w:id="48694633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1440376125">
          <w:marLeft w:val="0"/>
          <w:marRight w:val="0"/>
          <w:marTop w:val="0"/>
          <w:marBottom w:val="0"/>
          <w:divBdr>
            <w:top w:val="none" w:sz="0" w:space="0" w:color="auto"/>
            <w:left w:val="none" w:sz="0" w:space="0" w:color="auto"/>
            <w:bottom w:val="none" w:sz="0" w:space="0" w:color="auto"/>
            <w:right w:val="none" w:sz="0" w:space="0" w:color="auto"/>
          </w:divBdr>
        </w:div>
        <w:div w:id="27267133">
          <w:marLeft w:val="0"/>
          <w:marRight w:val="0"/>
          <w:marTop w:val="0"/>
          <w:marBottom w:val="0"/>
          <w:divBdr>
            <w:top w:val="none" w:sz="0" w:space="0" w:color="auto"/>
            <w:left w:val="none" w:sz="0" w:space="0" w:color="auto"/>
            <w:bottom w:val="none" w:sz="0" w:space="0" w:color="auto"/>
            <w:right w:val="none" w:sz="0" w:space="0" w:color="auto"/>
          </w:divBdr>
        </w:div>
        <w:div w:id="189687873">
          <w:marLeft w:val="0"/>
          <w:marRight w:val="0"/>
          <w:marTop w:val="0"/>
          <w:marBottom w:val="0"/>
          <w:divBdr>
            <w:top w:val="none" w:sz="0" w:space="0" w:color="auto"/>
            <w:left w:val="none" w:sz="0" w:space="0" w:color="auto"/>
            <w:bottom w:val="none" w:sz="0" w:space="0" w:color="auto"/>
            <w:right w:val="none" w:sz="0" w:space="0" w:color="auto"/>
          </w:divBdr>
        </w:div>
        <w:div w:id="666635052">
          <w:marLeft w:val="0"/>
          <w:marRight w:val="0"/>
          <w:marTop w:val="0"/>
          <w:marBottom w:val="0"/>
          <w:divBdr>
            <w:top w:val="none" w:sz="0" w:space="0" w:color="auto"/>
            <w:left w:val="none" w:sz="0" w:space="0" w:color="auto"/>
            <w:bottom w:val="none" w:sz="0" w:space="0" w:color="auto"/>
            <w:right w:val="none" w:sz="0" w:space="0" w:color="auto"/>
          </w:divBdr>
        </w:div>
        <w:div w:id="280767463">
          <w:marLeft w:val="0"/>
          <w:marRight w:val="0"/>
          <w:marTop w:val="0"/>
          <w:marBottom w:val="0"/>
          <w:divBdr>
            <w:top w:val="none" w:sz="0" w:space="0" w:color="auto"/>
            <w:left w:val="none" w:sz="0" w:space="0" w:color="auto"/>
            <w:bottom w:val="none" w:sz="0" w:space="0" w:color="auto"/>
            <w:right w:val="none" w:sz="0" w:space="0" w:color="auto"/>
          </w:divBdr>
        </w:div>
        <w:div w:id="1506822737">
          <w:marLeft w:val="0"/>
          <w:marRight w:val="0"/>
          <w:marTop w:val="0"/>
          <w:marBottom w:val="0"/>
          <w:divBdr>
            <w:top w:val="none" w:sz="0" w:space="0" w:color="auto"/>
            <w:left w:val="none" w:sz="0" w:space="0" w:color="auto"/>
            <w:bottom w:val="none" w:sz="0" w:space="0" w:color="auto"/>
            <w:right w:val="none" w:sz="0" w:space="0" w:color="auto"/>
          </w:divBdr>
        </w:div>
        <w:div w:id="443112650">
          <w:marLeft w:val="0"/>
          <w:marRight w:val="0"/>
          <w:marTop w:val="0"/>
          <w:marBottom w:val="0"/>
          <w:divBdr>
            <w:top w:val="none" w:sz="0" w:space="0" w:color="auto"/>
            <w:left w:val="none" w:sz="0" w:space="0" w:color="auto"/>
            <w:bottom w:val="none" w:sz="0" w:space="0" w:color="auto"/>
            <w:right w:val="none" w:sz="0" w:space="0" w:color="auto"/>
          </w:divBdr>
        </w:div>
        <w:div w:id="1251432092">
          <w:marLeft w:val="0"/>
          <w:marRight w:val="0"/>
          <w:marTop w:val="0"/>
          <w:marBottom w:val="0"/>
          <w:divBdr>
            <w:top w:val="none" w:sz="0" w:space="0" w:color="auto"/>
            <w:left w:val="none" w:sz="0" w:space="0" w:color="auto"/>
            <w:bottom w:val="none" w:sz="0" w:space="0" w:color="auto"/>
            <w:right w:val="none" w:sz="0" w:space="0" w:color="auto"/>
          </w:divBdr>
        </w:div>
        <w:div w:id="1117407056">
          <w:marLeft w:val="0"/>
          <w:marRight w:val="0"/>
          <w:marTop w:val="0"/>
          <w:marBottom w:val="0"/>
          <w:divBdr>
            <w:top w:val="none" w:sz="0" w:space="0" w:color="auto"/>
            <w:left w:val="none" w:sz="0" w:space="0" w:color="auto"/>
            <w:bottom w:val="none" w:sz="0" w:space="0" w:color="auto"/>
            <w:right w:val="none" w:sz="0" w:space="0" w:color="auto"/>
          </w:divBdr>
        </w:div>
        <w:div w:id="1863280401">
          <w:marLeft w:val="0"/>
          <w:marRight w:val="0"/>
          <w:marTop w:val="0"/>
          <w:marBottom w:val="0"/>
          <w:divBdr>
            <w:top w:val="none" w:sz="0" w:space="0" w:color="auto"/>
            <w:left w:val="none" w:sz="0" w:space="0" w:color="auto"/>
            <w:bottom w:val="none" w:sz="0" w:space="0" w:color="auto"/>
            <w:right w:val="none" w:sz="0" w:space="0" w:color="auto"/>
          </w:divBdr>
        </w:div>
        <w:div w:id="260259262">
          <w:marLeft w:val="0"/>
          <w:marRight w:val="0"/>
          <w:marTop w:val="0"/>
          <w:marBottom w:val="0"/>
          <w:divBdr>
            <w:top w:val="none" w:sz="0" w:space="0" w:color="auto"/>
            <w:left w:val="none" w:sz="0" w:space="0" w:color="auto"/>
            <w:bottom w:val="none" w:sz="0" w:space="0" w:color="auto"/>
            <w:right w:val="none" w:sz="0" w:space="0" w:color="auto"/>
          </w:divBdr>
        </w:div>
        <w:div w:id="1053695801">
          <w:marLeft w:val="0"/>
          <w:marRight w:val="0"/>
          <w:marTop w:val="0"/>
          <w:marBottom w:val="0"/>
          <w:divBdr>
            <w:top w:val="none" w:sz="0" w:space="0" w:color="auto"/>
            <w:left w:val="none" w:sz="0" w:space="0" w:color="auto"/>
            <w:bottom w:val="none" w:sz="0" w:space="0" w:color="auto"/>
            <w:right w:val="none" w:sz="0" w:space="0" w:color="auto"/>
          </w:divBdr>
        </w:div>
        <w:div w:id="165270740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772745917">
          <w:marLeft w:val="0"/>
          <w:marRight w:val="0"/>
          <w:marTop w:val="0"/>
          <w:marBottom w:val="0"/>
          <w:divBdr>
            <w:top w:val="none" w:sz="0" w:space="0" w:color="auto"/>
            <w:left w:val="none" w:sz="0" w:space="0" w:color="auto"/>
            <w:bottom w:val="none" w:sz="0" w:space="0" w:color="auto"/>
            <w:right w:val="none" w:sz="0" w:space="0" w:color="auto"/>
          </w:divBdr>
        </w:div>
        <w:div w:id="966619207">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84178489">
      <w:bodyDiv w:val="1"/>
      <w:marLeft w:val="0"/>
      <w:marRight w:val="0"/>
      <w:marTop w:val="0"/>
      <w:marBottom w:val="0"/>
      <w:divBdr>
        <w:top w:val="none" w:sz="0" w:space="0" w:color="auto"/>
        <w:left w:val="none" w:sz="0" w:space="0" w:color="auto"/>
        <w:bottom w:val="none" w:sz="0" w:space="0" w:color="auto"/>
        <w:right w:val="none" w:sz="0" w:space="0" w:color="auto"/>
      </w:divBdr>
      <w:divsChild>
        <w:div w:id="1146320414">
          <w:marLeft w:val="0"/>
          <w:marRight w:val="0"/>
          <w:marTop w:val="0"/>
          <w:marBottom w:val="0"/>
          <w:divBdr>
            <w:top w:val="none" w:sz="0" w:space="0" w:color="auto"/>
            <w:left w:val="none" w:sz="0" w:space="0" w:color="auto"/>
            <w:bottom w:val="none" w:sz="0" w:space="0" w:color="auto"/>
            <w:right w:val="none" w:sz="0" w:space="0" w:color="auto"/>
          </w:divBdr>
        </w:div>
        <w:div w:id="109788113">
          <w:marLeft w:val="0"/>
          <w:marRight w:val="0"/>
          <w:marTop w:val="0"/>
          <w:marBottom w:val="0"/>
          <w:divBdr>
            <w:top w:val="none" w:sz="0" w:space="0" w:color="auto"/>
            <w:left w:val="none" w:sz="0" w:space="0" w:color="auto"/>
            <w:bottom w:val="none" w:sz="0" w:space="0" w:color="auto"/>
            <w:right w:val="none" w:sz="0" w:space="0" w:color="auto"/>
          </w:divBdr>
        </w:div>
        <w:div w:id="1499810802">
          <w:marLeft w:val="0"/>
          <w:marRight w:val="0"/>
          <w:marTop w:val="0"/>
          <w:marBottom w:val="0"/>
          <w:divBdr>
            <w:top w:val="none" w:sz="0" w:space="0" w:color="auto"/>
            <w:left w:val="none" w:sz="0" w:space="0" w:color="auto"/>
            <w:bottom w:val="none" w:sz="0" w:space="0" w:color="auto"/>
            <w:right w:val="none" w:sz="0" w:space="0" w:color="auto"/>
          </w:divBdr>
        </w:div>
        <w:div w:id="533075385">
          <w:marLeft w:val="0"/>
          <w:marRight w:val="0"/>
          <w:marTop w:val="0"/>
          <w:marBottom w:val="0"/>
          <w:divBdr>
            <w:top w:val="none" w:sz="0" w:space="0" w:color="auto"/>
            <w:left w:val="none" w:sz="0" w:space="0" w:color="auto"/>
            <w:bottom w:val="none" w:sz="0" w:space="0" w:color="auto"/>
            <w:right w:val="none" w:sz="0" w:space="0" w:color="auto"/>
          </w:divBdr>
        </w:div>
        <w:div w:id="1853763392">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626428165">
          <w:marLeft w:val="0"/>
          <w:marRight w:val="0"/>
          <w:marTop w:val="0"/>
          <w:marBottom w:val="0"/>
          <w:divBdr>
            <w:top w:val="none" w:sz="0" w:space="0" w:color="auto"/>
            <w:left w:val="none" w:sz="0" w:space="0" w:color="auto"/>
            <w:bottom w:val="none" w:sz="0" w:space="0" w:color="auto"/>
            <w:right w:val="none" w:sz="0" w:space="0" w:color="auto"/>
          </w:divBdr>
        </w:div>
        <w:div w:id="2060352917">
          <w:marLeft w:val="0"/>
          <w:marRight w:val="0"/>
          <w:marTop w:val="0"/>
          <w:marBottom w:val="0"/>
          <w:divBdr>
            <w:top w:val="none" w:sz="0" w:space="0" w:color="auto"/>
            <w:left w:val="none" w:sz="0" w:space="0" w:color="auto"/>
            <w:bottom w:val="none" w:sz="0" w:space="0" w:color="auto"/>
            <w:right w:val="none" w:sz="0" w:space="0" w:color="auto"/>
          </w:divBdr>
        </w:div>
        <w:div w:id="1946886978">
          <w:marLeft w:val="0"/>
          <w:marRight w:val="0"/>
          <w:marTop w:val="0"/>
          <w:marBottom w:val="0"/>
          <w:divBdr>
            <w:top w:val="none" w:sz="0" w:space="0" w:color="auto"/>
            <w:left w:val="none" w:sz="0" w:space="0" w:color="auto"/>
            <w:bottom w:val="none" w:sz="0" w:space="0" w:color="auto"/>
            <w:right w:val="none" w:sz="0" w:space="0" w:color="auto"/>
          </w:divBdr>
        </w:div>
        <w:div w:id="771049671">
          <w:marLeft w:val="0"/>
          <w:marRight w:val="0"/>
          <w:marTop w:val="0"/>
          <w:marBottom w:val="0"/>
          <w:divBdr>
            <w:top w:val="none" w:sz="0" w:space="0" w:color="auto"/>
            <w:left w:val="none" w:sz="0" w:space="0" w:color="auto"/>
            <w:bottom w:val="none" w:sz="0" w:space="0" w:color="auto"/>
            <w:right w:val="none" w:sz="0" w:space="0" w:color="auto"/>
          </w:divBdr>
        </w:div>
        <w:div w:id="153449143">
          <w:marLeft w:val="0"/>
          <w:marRight w:val="0"/>
          <w:marTop w:val="0"/>
          <w:marBottom w:val="0"/>
          <w:divBdr>
            <w:top w:val="none" w:sz="0" w:space="0" w:color="auto"/>
            <w:left w:val="none" w:sz="0" w:space="0" w:color="auto"/>
            <w:bottom w:val="none" w:sz="0" w:space="0" w:color="auto"/>
            <w:right w:val="none" w:sz="0" w:space="0" w:color="auto"/>
          </w:divBdr>
        </w:div>
        <w:div w:id="285742595">
          <w:marLeft w:val="0"/>
          <w:marRight w:val="0"/>
          <w:marTop w:val="0"/>
          <w:marBottom w:val="0"/>
          <w:divBdr>
            <w:top w:val="none" w:sz="0" w:space="0" w:color="auto"/>
            <w:left w:val="none" w:sz="0" w:space="0" w:color="auto"/>
            <w:bottom w:val="none" w:sz="0" w:space="0" w:color="auto"/>
            <w:right w:val="none" w:sz="0" w:space="0" w:color="auto"/>
          </w:divBdr>
        </w:div>
      </w:divsChild>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0932556">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27895946">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19005480">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2399669">
      <w:bodyDiv w:val="1"/>
      <w:marLeft w:val="0"/>
      <w:marRight w:val="0"/>
      <w:marTop w:val="0"/>
      <w:marBottom w:val="0"/>
      <w:divBdr>
        <w:top w:val="none" w:sz="0" w:space="0" w:color="auto"/>
        <w:left w:val="none" w:sz="0" w:space="0" w:color="auto"/>
        <w:bottom w:val="none" w:sz="0" w:space="0" w:color="auto"/>
        <w:right w:val="none" w:sz="0" w:space="0" w:color="auto"/>
      </w:divBdr>
      <w:divsChild>
        <w:div w:id="866791266">
          <w:marLeft w:val="0"/>
          <w:marRight w:val="0"/>
          <w:marTop w:val="0"/>
          <w:marBottom w:val="0"/>
          <w:divBdr>
            <w:top w:val="none" w:sz="0" w:space="0" w:color="auto"/>
            <w:left w:val="none" w:sz="0" w:space="0" w:color="auto"/>
            <w:bottom w:val="none" w:sz="0" w:space="0" w:color="auto"/>
            <w:right w:val="none" w:sz="0" w:space="0" w:color="auto"/>
          </w:divBdr>
        </w:div>
        <w:div w:id="1760524206">
          <w:marLeft w:val="0"/>
          <w:marRight w:val="0"/>
          <w:marTop w:val="0"/>
          <w:marBottom w:val="0"/>
          <w:divBdr>
            <w:top w:val="none" w:sz="0" w:space="0" w:color="auto"/>
            <w:left w:val="none" w:sz="0" w:space="0" w:color="auto"/>
            <w:bottom w:val="none" w:sz="0" w:space="0" w:color="auto"/>
            <w:right w:val="none" w:sz="0" w:space="0" w:color="auto"/>
          </w:divBdr>
        </w:div>
        <w:div w:id="28989937">
          <w:marLeft w:val="0"/>
          <w:marRight w:val="0"/>
          <w:marTop w:val="0"/>
          <w:marBottom w:val="0"/>
          <w:divBdr>
            <w:top w:val="none" w:sz="0" w:space="0" w:color="auto"/>
            <w:left w:val="none" w:sz="0" w:space="0" w:color="auto"/>
            <w:bottom w:val="none" w:sz="0" w:space="0" w:color="auto"/>
            <w:right w:val="none" w:sz="0" w:space="0" w:color="auto"/>
          </w:divBdr>
        </w:div>
        <w:div w:id="292634299">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272634370">
          <w:marLeft w:val="0"/>
          <w:marRight w:val="0"/>
          <w:marTop w:val="0"/>
          <w:marBottom w:val="0"/>
          <w:divBdr>
            <w:top w:val="none" w:sz="0" w:space="0" w:color="auto"/>
            <w:left w:val="none" w:sz="0" w:space="0" w:color="auto"/>
            <w:bottom w:val="none" w:sz="0" w:space="0" w:color="auto"/>
            <w:right w:val="none" w:sz="0" w:space="0" w:color="auto"/>
          </w:divBdr>
        </w:div>
        <w:div w:id="1427773488">
          <w:marLeft w:val="0"/>
          <w:marRight w:val="0"/>
          <w:marTop w:val="0"/>
          <w:marBottom w:val="0"/>
          <w:divBdr>
            <w:top w:val="none" w:sz="0" w:space="0" w:color="auto"/>
            <w:left w:val="none" w:sz="0" w:space="0" w:color="auto"/>
            <w:bottom w:val="none" w:sz="0" w:space="0" w:color="auto"/>
            <w:right w:val="none" w:sz="0" w:space="0" w:color="auto"/>
          </w:divBdr>
        </w:div>
        <w:div w:id="113210853">
          <w:marLeft w:val="0"/>
          <w:marRight w:val="0"/>
          <w:marTop w:val="0"/>
          <w:marBottom w:val="0"/>
          <w:divBdr>
            <w:top w:val="none" w:sz="0" w:space="0" w:color="auto"/>
            <w:left w:val="none" w:sz="0" w:space="0" w:color="auto"/>
            <w:bottom w:val="none" w:sz="0" w:space="0" w:color="auto"/>
            <w:right w:val="none" w:sz="0" w:space="0" w:color="auto"/>
          </w:divBdr>
        </w:div>
        <w:div w:id="11617581">
          <w:marLeft w:val="0"/>
          <w:marRight w:val="0"/>
          <w:marTop w:val="0"/>
          <w:marBottom w:val="0"/>
          <w:divBdr>
            <w:top w:val="none" w:sz="0" w:space="0" w:color="auto"/>
            <w:left w:val="none" w:sz="0" w:space="0" w:color="auto"/>
            <w:bottom w:val="none" w:sz="0" w:space="0" w:color="auto"/>
            <w:right w:val="none" w:sz="0" w:space="0" w:color="auto"/>
          </w:divBdr>
        </w:div>
        <w:div w:id="1878617805">
          <w:marLeft w:val="0"/>
          <w:marRight w:val="0"/>
          <w:marTop w:val="0"/>
          <w:marBottom w:val="0"/>
          <w:divBdr>
            <w:top w:val="none" w:sz="0" w:space="0" w:color="auto"/>
            <w:left w:val="none" w:sz="0" w:space="0" w:color="auto"/>
            <w:bottom w:val="none" w:sz="0" w:space="0" w:color="auto"/>
            <w:right w:val="none" w:sz="0" w:space="0" w:color="auto"/>
          </w:divBdr>
        </w:div>
        <w:div w:id="1307205869">
          <w:marLeft w:val="0"/>
          <w:marRight w:val="0"/>
          <w:marTop w:val="0"/>
          <w:marBottom w:val="0"/>
          <w:divBdr>
            <w:top w:val="none" w:sz="0" w:space="0" w:color="auto"/>
            <w:left w:val="none" w:sz="0" w:space="0" w:color="auto"/>
            <w:bottom w:val="none" w:sz="0" w:space="0" w:color="auto"/>
            <w:right w:val="none" w:sz="0" w:space="0" w:color="auto"/>
          </w:divBdr>
        </w:div>
        <w:div w:id="243759166">
          <w:marLeft w:val="0"/>
          <w:marRight w:val="0"/>
          <w:marTop w:val="0"/>
          <w:marBottom w:val="0"/>
          <w:divBdr>
            <w:top w:val="none" w:sz="0" w:space="0" w:color="auto"/>
            <w:left w:val="none" w:sz="0" w:space="0" w:color="auto"/>
            <w:bottom w:val="none" w:sz="0" w:space="0" w:color="auto"/>
            <w:right w:val="none" w:sz="0" w:space="0" w:color="auto"/>
          </w:divBdr>
        </w:div>
        <w:div w:id="247426306">
          <w:marLeft w:val="0"/>
          <w:marRight w:val="0"/>
          <w:marTop w:val="0"/>
          <w:marBottom w:val="0"/>
          <w:divBdr>
            <w:top w:val="none" w:sz="0" w:space="0" w:color="auto"/>
            <w:left w:val="none" w:sz="0" w:space="0" w:color="auto"/>
            <w:bottom w:val="none" w:sz="0" w:space="0" w:color="auto"/>
            <w:right w:val="none" w:sz="0" w:space="0" w:color="auto"/>
          </w:divBdr>
        </w:div>
        <w:div w:id="159126388">
          <w:marLeft w:val="0"/>
          <w:marRight w:val="0"/>
          <w:marTop w:val="0"/>
          <w:marBottom w:val="0"/>
          <w:divBdr>
            <w:top w:val="none" w:sz="0" w:space="0" w:color="auto"/>
            <w:left w:val="none" w:sz="0" w:space="0" w:color="auto"/>
            <w:bottom w:val="none" w:sz="0" w:space="0" w:color="auto"/>
            <w:right w:val="none" w:sz="0" w:space="0" w:color="auto"/>
          </w:divBdr>
        </w:div>
        <w:div w:id="1763992983">
          <w:marLeft w:val="0"/>
          <w:marRight w:val="0"/>
          <w:marTop w:val="0"/>
          <w:marBottom w:val="0"/>
          <w:divBdr>
            <w:top w:val="none" w:sz="0" w:space="0" w:color="auto"/>
            <w:left w:val="none" w:sz="0" w:space="0" w:color="auto"/>
            <w:bottom w:val="none" w:sz="0" w:space="0" w:color="auto"/>
            <w:right w:val="none" w:sz="0" w:space="0" w:color="auto"/>
          </w:divBdr>
        </w:div>
        <w:div w:id="2511245">
          <w:marLeft w:val="0"/>
          <w:marRight w:val="0"/>
          <w:marTop w:val="0"/>
          <w:marBottom w:val="0"/>
          <w:divBdr>
            <w:top w:val="none" w:sz="0" w:space="0" w:color="auto"/>
            <w:left w:val="none" w:sz="0" w:space="0" w:color="auto"/>
            <w:bottom w:val="none" w:sz="0" w:space="0" w:color="auto"/>
            <w:right w:val="none" w:sz="0" w:space="0" w:color="auto"/>
          </w:divBdr>
        </w:div>
        <w:div w:id="1029448464">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1873876770">
          <w:marLeft w:val="0"/>
          <w:marRight w:val="0"/>
          <w:marTop w:val="0"/>
          <w:marBottom w:val="0"/>
          <w:divBdr>
            <w:top w:val="none" w:sz="0" w:space="0" w:color="auto"/>
            <w:left w:val="none" w:sz="0" w:space="0" w:color="auto"/>
            <w:bottom w:val="none" w:sz="0" w:space="0" w:color="auto"/>
            <w:right w:val="none" w:sz="0" w:space="0" w:color="auto"/>
          </w:divBdr>
        </w:div>
        <w:div w:id="54204172">
          <w:marLeft w:val="0"/>
          <w:marRight w:val="0"/>
          <w:marTop w:val="0"/>
          <w:marBottom w:val="0"/>
          <w:divBdr>
            <w:top w:val="none" w:sz="0" w:space="0" w:color="auto"/>
            <w:left w:val="none" w:sz="0" w:space="0" w:color="auto"/>
            <w:bottom w:val="none" w:sz="0" w:space="0" w:color="auto"/>
            <w:right w:val="none" w:sz="0" w:space="0" w:color="auto"/>
          </w:divBdr>
        </w:div>
        <w:div w:id="695424736">
          <w:marLeft w:val="0"/>
          <w:marRight w:val="0"/>
          <w:marTop w:val="0"/>
          <w:marBottom w:val="0"/>
          <w:divBdr>
            <w:top w:val="none" w:sz="0" w:space="0" w:color="auto"/>
            <w:left w:val="none" w:sz="0" w:space="0" w:color="auto"/>
            <w:bottom w:val="none" w:sz="0" w:space="0" w:color="auto"/>
            <w:right w:val="none" w:sz="0" w:space="0" w:color="auto"/>
          </w:divBdr>
        </w:div>
        <w:div w:id="2008091474">
          <w:marLeft w:val="0"/>
          <w:marRight w:val="0"/>
          <w:marTop w:val="0"/>
          <w:marBottom w:val="0"/>
          <w:divBdr>
            <w:top w:val="none" w:sz="0" w:space="0" w:color="auto"/>
            <w:left w:val="none" w:sz="0" w:space="0" w:color="auto"/>
            <w:bottom w:val="none" w:sz="0" w:space="0" w:color="auto"/>
            <w:right w:val="none" w:sz="0" w:space="0" w:color="auto"/>
          </w:divBdr>
        </w:div>
        <w:div w:id="1446273448">
          <w:marLeft w:val="0"/>
          <w:marRight w:val="0"/>
          <w:marTop w:val="0"/>
          <w:marBottom w:val="0"/>
          <w:divBdr>
            <w:top w:val="none" w:sz="0" w:space="0" w:color="auto"/>
            <w:left w:val="none" w:sz="0" w:space="0" w:color="auto"/>
            <w:bottom w:val="none" w:sz="0" w:space="0" w:color="auto"/>
            <w:right w:val="none" w:sz="0" w:space="0" w:color="auto"/>
          </w:divBdr>
        </w:div>
        <w:div w:id="430125790">
          <w:marLeft w:val="0"/>
          <w:marRight w:val="0"/>
          <w:marTop w:val="0"/>
          <w:marBottom w:val="0"/>
          <w:divBdr>
            <w:top w:val="none" w:sz="0" w:space="0" w:color="auto"/>
            <w:left w:val="none" w:sz="0" w:space="0" w:color="auto"/>
            <w:bottom w:val="none" w:sz="0" w:space="0" w:color="auto"/>
            <w:right w:val="none" w:sz="0" w:space="0" w:color="auto"/>
          </w:divBdr>
        </w:div>
        <w:div w:id="1958561905">
          <w:marLeft w:val="0"/>
          <w:marRight w:val="0"/>
          <w:marTop w:val="0"/>
          <w:marBottom w:val="0"/>
          <w:divBdr>
            <w:top w:val="none" w:sz="0" w:space="0" w:color="auto"/>
            <w:left w:val="none" w:sz="0" w:space="0" w:color="auto"/>
            <w:bottom w:val="none" w:sz="0" w:space="0" w:color="auto"/>
            <w:right w:val="none" w:sz="0" w:space="0" w:color="auto"/>
          </w:divBdr>
        </w:div>
        <w:div w:id="577595466">
          <w:marLeft w:val="0"/>
          <w:marRight w:val="0"/>
          <w:marTop w:val="0"/>
          <w:marBottom w:val="0"/>
          <w:divBdr>
            <w:top w:val="none" w:sz="0" w:space="0" w:color="auto"/>
            <w:left w:val="none" w:sz="0" w:space="0" w:color="auto"/>
            <w:bottom w:val="none" w:sz="0" w:space="0" w:color="auto"/>
            <w:right w:val="none" w:sz="0" w:space="0" w:color="auto"/>
          </w:divBdr>
        </w:div>
        <w:div w:id="25954236">
          <w:marLeft w:val="0"/>
          <w:marRight w:val="0"/>
          <w:marTop w:val="0"/>
          <w:marBottom w:val="0"/>
          <w:divBdr>
            <w:top w:val="none" w:sz="0" w:space="0" w:color="auto"/>
            <w:left w:val="none" w:sz="0" w:space="0" w:color="auto"/>
            <w:bottom w:val="none" w:sz="0" w:space="0" w:color="auto"/>
            <w:right w:val="none" w:sz="0" w:space="0" w:color="auto"/>
          </w:divBdr>
        </w:div>
        <w:div w:id="1356465951">
          <w:marLeft w:val="0"/>
          <w:marRight w:val="0"/>
          <w:marTop w:val="0"/>
          <w:marBottom w:val="0"/>
          <w:divBdr>
            <w:top w:val="none" w:sz="0" w:space="0" w:color="auto"/>
            <w:left w:val="none" w:sz="0" w:space="0" w:color="auto"/>
            <w:bottom w:val="none" w:sz="0" w:space="0" w:color="auto"/>
            <w:right w:val="none" w:sz="0" w:space="0" w:color="auto"/>
          </w:divBdr>
        </w:div>
        <w:div w:id="951473488">
          <w:marLeft w:val="0"/>
          <w:marRight w:val="0"/>
          <w:marTop w:val="0"/>
          <w:marBottom w:val="0"/>
          <w:divBdr>
            <w:top w:val="none" w:sz="0" w:space="0" w:color="auto"/>
            <w:left w:val="none" w:sz="0" w:space="0" w:color="auto"/>
            <w:bottom w:val="none" w:sz="0" w:space="0" w:color="auto"/>
            <w:right w:val="none" w:sz="0" w:space="0" w:color="auto"/>
          </w:divBdr>
        </w:div>
        <w:div w:id="1974826031">
          <w:marLeft w:val="0"/>
          <w:marRight w:val="0"/>
          <w:marTop w:val="0"/>
          <w:marBottom w:val="0"/>
          <w:divBdr>
            <w:top w:val="none" w:sz="0" w:space="0" w:color="auto"/>
            <w:left w:val="none" w:sz="0" w:space="0" w:color="auto"/>
            <w:bottom w:val="none" w:sz="0" w:space="0" w:color="auto"/>
            <w:right w:val="none" w:sz="0" w:space="0" w:color="auto"/>
          </w:divBdr>
        </w:div>
        <w:div w:id="1416824151">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564947884">
          <w:marLeft w:val="0"/>
          <w:marRight w:val="0"/>
          <w:marTop w:val="0"/>
          <w:marBottom w:val="0"/>
          <w:divBdr>
            <w:top w:val="none" w:sz="0" w:space="0" w:color="auto"/>
            <w:left w:val="none" w:sz="0" w:space="0" w:color="auto"/>
            <w:bottom w:val="none" w:sz="0" w:space="0" w:color="auto"/>
            <w:right w:val="none" w:sz="0" w:space="0" w:color="auto"/>
          </w:divBdr>
        </w:div>
        <w:div w:id="341514762">
          <w:marLeft w:val="0"/>
          <w:marRight w:val="0"/>
          <w:marTop w:val="0"/>
          <w:marBottom w:val="0"/>
          <w:divBdr>
            <w:top w:val="none" w:sz="0" w:space="0" w:color="auto"/>
            <w:left w:val="none" w:sz="0" w:space="0" w:color="auto"/>
            <w:bottom w:val="none" w:sz="0" w:space="0" w:color="auto"/>
            <w:right w:val="none" w:sz="0" w:space="0" w:color="auto"/>
          </w:divBdr>
        </w:div>
        <w:div w:id="1893223612">
          <w:marLeft w:val="0"/>
          <w:marRight w:val="0"/>
          <w:marTop w:val="0"/>
          <w:marBottom w:val="0"/>
          <w:divBdr>
            <w:top w:val="none" w:sz="0" w:space="0" w:color="auto"/>
            <w:left w:val="none" w:sz="0" w:space="0" w:color="auto"/>
            <w:bottom w:val="none" w:sz="0" w:space="0" w:color="auto"/>
            <w:right w:val="none" w:sz="0" w:space="0" w:color="auto"/>
          </w:divBdr>
        </w:div>
        <w:div w:id="1874032913">
          <w:marLeft w:val="0"/>
          <w:marRight w:val="0"/>
          <w:marTop w:val="0"/>
          <w:marBottom w:val="0"/>
          <w:divBdr>
            <w:top w:val="none" w:sz="0" w:space="0" w:color="auto"/>
            <w:left w:val="none" w:sz="0" w:space="0" w:color="auto"/>
            <w:bottom w:val="none" w:sz="0" w:space="0" w:color="auto"/>
            <w:right w:val="none" w:sz="0" w:space="0" w:color="auto"/>
          </w:divBdr>
        </w:div>
        <w:div w:id="632294762">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1522280939">
          <w:marLeft w:val="0"/>
          <w:marRight w:val="0"/>
          <w:marTop w:val="0"/>
          <w:marBottom w:val="0"/>
          <w:divBdr>
            <w:top w:val="none" w:sz="0" w:space="0" w:color="auto"/>
            <w:left w:val="none" w:sz="0" w:space="0" w:color="auto"/>
            <w:bottom w:val="none" w:sz="0" w:space="0" w:color="auto"/>
            <w:right w:val="none" w:sz="0" w:space="0" w:color="auto"/>
          </w:divBdr>
        </w:div>
        <w:div w:id="564686332">
          <w:marLeft w:val="0"/>
          <w:marRight w:val="0"/>
          <w:marTop w:val="0"/>
          <w:marBottom w:val="0"/>
          <w:divBdr>
            <w:top w:val="none" w:sz="0" w:space="0" w:color="auto"/>
            <w:left w:val="none" w:sz="0" w:space="0" w:color="auto"/>
            <w:bottom w:val="none" w:sz="0" w:space="0" w:color="auto"/>
            <w:right w:val="none" w:sz="0" w:space="0" w:color="auto"/>
          </w:divBdr>
        </w:div>
        <w:div w:id="2098791693">
          <w:marLeft w:val="0"/>
          <w:marRight w:val="0"/>
          <w:marTop w:val="0"/>
          <w:marBottom w:val="0"/>
          <w:divBdr>
            <w:top w:val="none" w:sz="0" w:space="0" w:color="auto"/>
            <w:left w:val="none" w:sz="0" w:space="0" w:color="auto"/>
            <w:bottom w:val="none" w:sz="0" w:space="0" w:color="auto"/>
            <w:right w:val="none" w:sz="0" w:space="0" w:color="auto"/>
          </w:divBdr>
        </w:div>
        <w:div w:id="1152940406">
          <w:marLeft w:val="0"/>
          <w:marRight w:val="0"/>
          <w:marTop w:val="0"/>
          <w:marBottom w:val="0"/>
          <w:divBdr>
            <w:top w:val="none" w:sz="0" w:space="0" w:color="auto"/>
            <w:left w:val="none" w:sz="0" w:space="0" w:color="auto"/>
            <w:bottom w:val="none" w:sz="0" w:space="0" w:color="auto"/>
            <w:right w:val="none" w:sz="0" w:space="0" w:color="auto"/>
          </w:divBdr>
        </w:div>
        <w:div w:id="1339577514">
          <w:marLeft w:val="0"/>
          <w:marRight w:val="0"/>
          <w:marTop w:val="0"/>
          <w:marBottom w:val="0"/>
          <w:divBdr>
            <w:top w:val="none" w:sz="0" w:space="0" w:color="auto"/>
            <w:left w:val="none" w:sz="0" w:space="0" w:color="auto"/>
            <w:bottom w:val="none" w:sz="0" w:space="0" w:color="auto"/>
            <w:right w:val="none" w:sz="0" w:space="0" w:color="auto"/>
          </w:divBdr>
        </w:div>
        <w:div w:id="621691447">
          <w:marLeft w:val="0"/>
          <w:marRight w:val="0"/>
          <w:marTop w:val="0"/>
          <w:marBottom w:val="0"/>
          <w:divBdr>
            <w:top w:val="none" w:sz="0" w:space="0" w:color="auto"/>
            <w:left w:val="none" w:sz="0" w:space="0" w:color="auto"/>
            <w:bottom w:val="none" w:sz="0" w:space="0" w:color="auto"/>
            <w:right w:val="none" w:sz="0" w:space="0" w:color="auto"/>
          </w:divBdr>
        </w:div>
        <w:div w:id="1189835815">
          <w:marLeft w:val="0"/>
          <w:marRight w:val="0"/>
          <w:marTop w:val="0"/>
          <w:marBottom w:val="0"/>
          <w:divBdr>
            <w:top w:val="none" w:sz="0" w:space="0" w:color="auto"/>
            <w:left w:val="none" w:sz="0" w:space="0" w:color="auto"/>
            <w:bottom w:val="none" w:sz="0" w:space="0" w:color="auto"/>
            <w:right w:val="none" w:sz="0" w:space="0" w:color="auto"/>
          </w:divBdr>
        </w:div>
        <w:div w:id="854079926">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1737388386">
          <w:marLeft w:val="0"/>
          <w:marRight w:val="0"/>
          <w:marTop w:val="0"/>
          <w:marBottom w:val="0"/>
          <w:divBdr>
            <w:top w:val="none" w:sz="0" w:space="0" w:color="auto"/>
            <w:left w:val="none" w:sz="0" w:space="0" w:color="auto"/>
            <w:bottom w:val="none" w:sz="0" w:space="0" w:color="auto"/>
            <w:right w:val="none" w:sz="0" w:space="0" w:color="auto"/>
          </w:divBdr>
        </w:div>
        <w:div w:id="1754163637">
          <w:marLeft w:val="0"/>
          <w:marRight w:val="0"/>
          <w:marTop w:val="0"/>
          <w:marBottom w:val="0"/>
          <w:divBdr>
            <w:top w:val="none" w:sz="0" w:space="0" w:color="auto"/>
            <w:left w:val="none" w:sz="0" w:space="0" w:color="auto"/>
            <w:bottom w:val="none" w:sz="0" w:space="0" w:color="auto"/>
            <w:right w:val="none" w:sz="0" w:space="0" w:color="auto"/>
          </w:divBdr>
        </w:div>
        <w:div w:id="1539002772">
          <w:marLeft w:val="0"/>
          <w:marRight w:val="0"/>
          <w:marTop w:val="0"/>
          <w:marBottom w:val="0"/>
          <w:divBdr>
            <w:top w:val="none" w:sz="0" w:space="0" w:color="auto"/>
            <w:left w:val="none" w:sz="0" w:space="0" w:color="auto"/>
            <w:bottom w:val="none" w:sz="0" w:space="0" w:color="auto"/>
            <w:right w:val="none" w:sz="0" w:space="0" w:color="auto"/>
          </w:divBdr>
        </w:div>
        <w:div w:id="863980800">
          <w:marLeft w:val="0"/>
          <w:marRight w:val="0"/>
          <w:marTop w:val="0"/>
          <w:marBottom w:val="0"/>
          <w:divBdr>
            <w:top w:val="none" w:sz="0" w:space="0" w:color="auto"/>
            <w:left w:val="none" w:sz="0" w:space="0" w:color="auto"/>
            <w:bottom w:val="none" w:sz="0" w:space="0" w:color="auto"/>
            <w:right w:val="none" w:sz="0" w:space="0" w:color="auto"/>
          </w:divBdr>
        </w:div>
        <w:div w:id="119422183">
          <w:marLeft w:val="0"/>
          <w:marRight w:val="0"/>
          <w:marTop w:val="0"/>
          <w:marBottom w:val="0"/>
          <w:divBdr>
            <w:top w:val="none" w:sz="0" w:space="0" w:color="auto"/>
            <w:left w:val="none" w:sz="0" w:space="0" w:color="auto"/>
            <w:bottom w:val="none" w:sz="0" w:space="0" w:color="auto"/>
            <w:right w:val="none" w:sz="0" w:space="0" w:color="auto"/>
          </w:divBdr>
        </w:div>
        <w:div w:id="360514457">
          <w:marLeft w:val="0"/>
          <w:marRight w:val="0"/>
          <w:marTop w:val="0"/>
          <w:marBottom w:val="0"/>
          <w:divBdr>
            <w:top w:val="none" w:sz="0" w:space="0" w:color="auto"/>
            <w:left w:val="none" w:sz="0" w:space="0" w:color="auto"/>
            <w:bottom w:val="none" w:sz="0" w:space="0" w:color="auto"/>
            <w:right w:val="none" w:sz="0" w:space="0" w:color="auto"/>
          </w:divBdr>
        </w:div>
        <w:div w:id="342587694">
          <w:marLeft w:val="0"/>
          <w:marRight w:val="0"/>
          <w:marTop w:val="0"/>
          <w:marBottom w:val="0"/>
          <w:divBdr>
            <w:top w:val="none" w:sz="0" w:space="0" w:color="auto"/>
            <w:left w:val="none" w:sz="0" w:space="0" w:color="auto"/>
            <w:bottom w:val="none" w:sz="0" w:space="0" w:color="auto"/>
            <w:right w:val="none" w:sz="0" w:space="0" w:color="auto"/>
          </w:divBdr>
        </w:div>
        <w:div w:id="322393332">
          <w:marLeft w:val="0"/>
          <w:marRight w:val="0"/>
          <w:marTop w:val="0"/>
          <w:marBottom w:val="0"/>
          <w:divBdr>
            <w:top w:val="none" w:sz="0" w:space="0" w:color="auto"/>
            <w:left w:val="none" w:sz="0" w:space="0" w:color="auto"/>
            <w:bottom w:val="none" w:sz="0" w:space="0" w:color="auto"/>
            <w:right w:val="none" w:sz="0" w:space="0" w:color="auto"/>
          </w:divBdr>
        </w:div>
        <w:div w:id="920456058">
          <w:marLeft w:val="0"/>
          <w:marRight w:val="0"/>
          <w:marTop w:val="0"/>
          <w:marBottom w:val="0"/>
          <w:divBdr>
            <w:top w:val="none" w:sz="0" w:space="0" w:color="auto"/>
            <w:left w:val="none" w:sz="0" w:space="0" w:color="auto"/>
            <w:bottom w:val="none" w:sz="0" w:space="0" w:color="auto"/>
            <w:right w:val="none" w:sz="0" w:space="0" w:color="auto"/>
          </w:divBdr>
        </w:div>
        <w:div w:id="1305816452">
          <w:marLeft w:val="0"/>
          <w:marRight w:val="0"/>
          <w:marTop w:val="0"/>
          <w:marBottom w:val="0"/>
          <w:divBdr>
            <w:top w:val="none" w:sz="0" w:space="0" w:color="auto"/>
            <w:left w:val="none" w:sz="0" w:space="0" w:color="auto"/>
            <w:bottom w:val="none" w:sz="0" w:space="0" w:color="auto"/>
            <w:right w:val="none" w:sz="0" w:space="0" w:color="auto"/>
          </w:divBdr>
        </w:div>
        <w:div w:id="812214139">
          <w:marLeft w:val="0"/>
          <w:marRight w:val="0"/>
          <w:marTop w:val="0"/>
          <w:marBottom w:val="0"/>
          <w:divBdr>
            <w:top w:val="none" w:sz="0" w:space="0" w:color="auto"/>
            <w:left w:val="none" w:sz="0" w:space="0" w:color="auto"/>
            <w:bottom w:val="none" w:sz="0" w:space="0" w:color="auto"/>
            <w:right w:val="none" w:sz="0" w:space="0" w:color="auto"/>
          </w:divBdr>
        </w:div>
        <w:div w:id="158152894">
          <w:marLeft w:val="0"/>
          <w:marRight w:val="0"/>
          <w:marTop w:val="0"/>
          <w:marBottom w:val="0"/>
          <w:divBdr>
            <w:top w:val="none" w:sz="0" w:space="0" w:color="auto"/>
            <w:left w:val="none" w:sz="0" w:space="0" w:color="auto"/>
            <w:bottom w:val="none" w:sz="0" w:space="0" w:color="auto"/>
            <w:right w:val="none" w:sz="0" w:space="0" w:color="auto"/>
          </w:divBdr>
        </w:div>
        <w:div w:id="1974946147">
          <w:marLeft w:val="0"/>
          <w:marRight w:val="0"/>
          <w:marTop w:val="0"/>
          <w:marBottom w:val="0"/>
          <w:divBdr>
            <w:top w:val="none" w:sz="0" w:space="0" w:color="auto"/>
            <w:left w:val="none" w:sz="0" w:space="0" w:color="auto"/>
            <w:bottom w:val="none" w:sz="0" w:space="0" w:color="auto"/>
            <w:right w:val="none" w:sz="0" w:space="0" w:color="auto"/>
          </w:divBdr>
        </w:div>
        <w:div w:id="2020808509">
          <w:marLeft w:val="0"/>
          <w:marRight w:val="0"/>
          <w:marTop w:val="0"/>
          <w:marBottom w:val="0"/>
          <w:divBdr>
            <w:top w:val="none" w:sz="0" w:space="0" w:color="auto"/>
            <w:left w:val="none" w:sz="0" w:space="0" w:color="auto"/>
            <w:bottom w:val="none" w:sz="0" w:space="0" w:color="auto"/>
            <w:right w:val="none" w:sz="0" w:space="0" w:color="auto"/>
          </w:divBdr>
        </w:div>
        <w:div w:id="2104303884">
          <w:marLeft w:val="0"/>
          <w:marRight w:val="0"/>
          <w:marTop w:val="0"/>
          <w:marBottom w:val="0"/>
          <w:divBdr>
            <w:top w:val="none" w:sz="0" w:space="0" w:color="auto"/>
            <w:left w:val="none" w:sz="0" w:space="0" w:color="auto"/>
            <w:bottom w:val="none" w:sz="0" w:space="0" w:color="auto"/>
            <w:right w:val="none" w:sz="0" w:space="0" w:color="auto"/>
          </w:divBdr>
        </w:div>
        <w:div w:id="1530145546">
          <w:marLeft w:val="0"/>
          <w:marRight w:val="0"/>
          <w:marTop w:val="0"/>
          <w:marBottom w:val="0"/>
          <w:divBdr>
            <w:top w:val="none" w:sz="0" w:space="0" w:color="auto"/>
            <w:left w:val="none" w:sz="0" w:space="0" w:color="auto"/>
            <w:bottom w:val="none" w:sz="0" w:space="0" w:color="auto"/>
            <w:right w:val="none" w:sz="0" w:space="0" w:color="auto"/>
          </w:divBdr>
        </w:div>
        <w:div w:id="549388990">
          <w:marLeft w:val="0"/>
          <w:marRight w:val="0"/>
          <w:marTop w:val="0"/>
          <w:marBottom w:val="0"/>
          <w:divBdr>
            <w:top w:val="none" w:sz="0" w:space="0" w:color="auto"/>
            <w:left w:val="none" w:sz="0" w:space="0" w:color="auto"/>
            <w:bottom w:val="none" w:sz="0" w:space="0" w:color="auto"/>
            <w:right w:val="none" w:sz="0" w:space="0" w:color="auto"/>
          </w:divBdr>
        </w:div>
        <w:div w:id="861675527">
          <w:marLeft w:val="0"/>
          <w:marRight w:val="0"/>
          <w:marTop w:val="0"/>
          <w:marBottom w:val="0"/>
          <w:divBdr>
            <w:top w:val="none" w:sz="0" w:space="0" w:color="auto"/>
            <w:left w:val="none" w:sz="0" w:space="0" w:color="auto"/>
            <w:bottom w:val="none" w:sz="0" w:space="0" w:color="auto"/>
            <w:right w:val="none" w:sz="0" w:space="0" w:color="auto"/>
          </w:divBdr>
        </w:div>
        <w:div w:id="1091967558">
          <w:marLeft w:val="0"/>
          <w:marRight w:val="0"/>
          <w:marTop w:val="0"/>
          <w:marBottom w:val="0"/>
          <w:divBdr>
            <w:top w:val="none" w:sz="0" w:space="0" w:color="auto"/>
            <w:left w:val="none" w:sz="0" w:space="0" w:color="auto"/>
            <w:bottom w:val="none" w:sz="0" w:space="0" w:color="auto"/>
            <w:right w:val="none" w:sz="0" w:space="0" w:color="auto"/>
          </w:divBdr>
        </w:div>
        <w:div w:id="173157493">
          <w:marLeft w:val="0"/>
          <w:marRight w:val="0"/>
          <w:marTop w:val="0"/>
          <w:marBottom w:val="0"/>
          <w:divBdr>
            <w:top w:val="none" w:sz="0" w:space="0" w:color="auto"/>
            <w:left w:val="none" w:sz="0" w:space="0" w:color="auto"/>
            <w:bottom w:val="none" w:sz="0" w:space="0" w:color="auto"/>
            <w:right w:val="none" w:sz="0" w:space="0" w:color="auto"/>
          </w:divBdr>
        </w:div>
        <w:div w:id="729689768">
          <w:marLeft w:val="0"/>
          <w:marRight w:val="0"/>
          <w:marTop w:val="0"/>
          <w:marBottom w:val="0"/>
          <w:divBdr>
            <w:top w:val="none" w:sz="0" w:space="0" w:color="auto"/>
            <w:left w:val="none" w:sz="0" w:space="0" w:color="auto"/>
            <w:bottom w:val="none" w:sz="0" w:space="0" w:color="auto"/>
            <w:right w:val="none" w:sz="0" w:space="0" w:color="auto"/>
          </w:divBdr>
        </w:div>
        <w:div w:id="1792817556">
          <w:marLeft w:val="0"/>
          <w:marRight w:val="0"/>
          <w:marTop w:val="0"/>
          <w:marBottom w:val="0"/>
          <w:divBdr>
            <w:top w:val="none" w:sz="0" w:space="0" w:color="auto"/>
            <w:left w:val="none" w:sz="0" w:space="0" w:color="auto"/>
            <w:bottom w:val="none" w:sz="0" w:space="0" w:color="auto"/>
            <w:right w:val="none" w:sz="0" w:space="0" w:color="auto"/>
          </w:divBdr>
        </w:div>
        <w:div w:id="1926718878">
          <w:marLeft w:val="0"/>
          <w:marRight w:val="0"/>
          <w:marTop w:val="0"/>
          <w:marBottom w:val="0"/>
          <w:divBdr>
            <w:top w:val="none" w:sz="0" w:space="0" w:color="auto"/>
            <w:left w:val="none" w:sz="0" w:space="0" w:color="auto"/>
            <w:bottom w:val="none" w:sz="0" w:space="0" w:color="auto"/>
            <w:right w:val="none" w:sz="0" w:space="0" w:color="auto"/>
          </w:divBdr>
        </w:div>
        <w:div w:id="269289577">
          <w:marLeft w:val="0"/>
          <w:marRight w:val="0"/>
          <w:marTop w:val="0"/>
          <w:marBottom w:val="0"/>
          <w:divBdr>
            <w:top w:val="none" w:sz="0" w:space="0" w:color="auto"/>
            <w:left w:val="none" w:sz="0" w:space="0" w:color="auto"/>
            <w:bottom w:val="none" w:sz="0" w:space="0" w:color="auto"/>
            <w:right w:val="none" w:sz="0" w:space="0" w:color="auto"/>
          </w:divBdr>
        </w:div>
        <w:div w:id="793601688">
          <w:marLeft w:val="0"/>
          <w:marRight w:val="0"/>
          <w:marTop w:val="0"/>
          <w:marBottom w:val="0"/>
          <w:divBdr>
            <w:top w:val="none" w:sz="0" w:space="0" w:color="auto"/>
            <w:left w:val="none" w:sz="0" w:space="0" w:color="auto"/>
            <w:bottom w:val="none" w:sz="0" w:space="0" w:color="auto"/>
            <w:right w:val="none" w:sz="0" w:space="0" w:color="auto"/>
          </w:divBdr>
        </w:div>
        <w:div w:id="1782187391">
          <w:marLeft w:val="0"/>
          <w:marRight w:val="0"/>
          <w:marTop w:val="0"/>
          <w:marBottom w:val="0"/>
          <w:divBdr>
            <w:top w:val="none" w:sz="0" w:space="0" w:color="auto"/>
            <w:left w:val="none" w:sz="0" w:space="0" w:color="auto"/>
            <w:bottom w:val="none" w:sz="0" w:space="0" w:color="auto"/>
            <w:right w:val="none" w:sz="0" w:space="0" w:color="auto"/>
          </w:divBdr>
        </w:div>
        <w:div w:id="1457792088">
          <w:marLeft w:val="0"/>
          <w:marRight w:val="0"/>
          <w:marTop w:val="0"/>
          <w:marBottom w:val="0"/>
          <w:divBdr>
            <w:top w:val="none" w:sz="0" w:space="0" w:color="auto"/>
            <w:left w:val="none" w:sz="0" w:space="0" w:color="auto"/>
            <w:bottom w:val="none" w:sz="0" w:space="0" w:color="auto"/>
            <w:right w:val="none" w:sz="0" w:space="0" w:color="auto"/>
          </w:divBdr>
        </w:div>
        <w:div w:id="1508597713">
          <w:marLeft w:val="0"/>
          <w:marRight w:val="0"/>
          <w:marTop w:val="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694386272">
          <w:marLeft w:val="0"/>
          <w:marRight w:val="0"/>
          <w:marTop w:val="0"/>
          <w:marBottom w:val="0"/>
          <w:divBdr>
            <w:top w:val="none" w:sz="0" w:space="0" w:color="auto"/>
            <w:left w:val="none" w:sz="0" w:space="0" w:color="auto"/>
            <w:bottom w:val="none" w:sz="0" w:space="0" w:color="auto"/>
            <w:right w:val="none" w:sz="0" w:space="0" w:color="auto"/>
          </w:divBdr>
        </w:div>
        <w:div w:id="1180778026">
          <w:marLeft w:val="0"/>
          <w:marRight w:val="0"/>
          <w:marTop w:val="0"/>
          <w:marBottom w:val="0"/>
          <w:divBdr>
            <w:top w:val="none" w:sz="0" w:space="0" w:color="auto"/>
            <w:left w:val="none" w:sz="0" w:space="0" w:color="auto"/>
            <w:bottom w:val="none" w:sz="0" w:space="0" w:color="auto"/>
            <w:right w:val="none" w:sz="0" w:space="0" w:color="auto"/>
          </w:divBdr>
        </w:div>
        <w:div w:id="2115710312">
          <w:marLeft w:val="0"/>
          <w:marRight w:val="0"/>
          <w:marTop w:val="0"/>
          <w:marBottom w:val="0"/>
          <w:divBdr>
            <w:top w:val="none" w:sz="0" w:space="0" w:color="auto"/>
            <w:left w:val="none" w:sz="0" w:space="0" w:color="auto"/>
            <w:bottom w:val="none" w:sz="0" w:space="0" w:color="auto"/>
            <w:right w:val="none" w:sz="0" w:space="0" w:color="auto"/>
          </w:divBdr>
        </w:div>
        <w:div w:id="132256190">
          <w:marLeft w:val="0"/>
          <w:marRight w:val="0"/>
          <w:marTop w:val="0"/>
          <w:marBottom w:val="0"/>
          <w:divBdr>
            <w:top w:val="none" w:sz="0" w:space="0" w:color="auto"/>
            <w:left w:val="none" w:sz="0" w:space="0" w:color="auto"/>
            <w:bottom w:val="none" w:sz="0" w:space="0" w:color="auto"/>
            <w:right w:val="none" w:sz="0" w:space="0" w:color="auto"/>
          </w:divBdr>
        </w:div>
        <w:div w:id="945700503">
          <w:marLeft w:val="0"/>
          <w:marRight w:val="0"/>
          <w:marTop w:val="0"/>
          <w:marBottom w:val="0"/>
          <w:divBdr>
            <w:top w:val="none" w:sz="0" w:space="0" w:color="auto"/>
            <w:left w:val="none" w:sz="0" w:space="0" w:color="auto"/>
            <w:bottom w:val="none" w:sz="0" w:space="0" w:color="auto"/>
            <w:right w:val="none" w:sz="0" w:space="0" w:color="auto"/>
          </w:divBdr>
        </w:div>
        <w:div w:id="915437398">
          <w:marLeft w:val="0"/>
          <w:marRight w:val="0"/>
          <w:marTop w:val="0"/>
          <w:marBottom w:val="0"/>
          <w:divBdr>
            <w:top w:val="none" w:sz="0" w:space="0" w:color="auto"/>
            <w:left w:val="none" w:sz="0" w:space="0" w:color="auto"/>
            <w:bottom w:val="none" w:sz="0" w:space="0" w:color="auto"/>
            <w:right w:val="none" w:sz="0" w:space="0" w:color="auto"/>
          </w:divBdr>
        </w:div>
        <w:div w:id="970751332">
          <w:marLeft w:val="0"/>
          <w:marRight w:val="0"/>
          <w:marTop w:val="0"/>
          <w:marBottom w:val="0"/>
          <w:divBdr>
            <w:top w:val="none" w:sz="0" w:space="0" w:color="auto"/>
            <w:left w:val="none" w:sz="0" w:space="0" w:color="auto"/>
            <w:bottom w:val="none" w:sz="0" w:space="0" w:color="auto"/>
            <w:right w:val="none" w:sz="0" w:space="0" w:color="auto"/>
          </w:divBdr>
        </w:div>
        <w:div w:id="450708896">
          <w:marLeft w:val="0"/>
          <w:marRight w:val="0"/>
          <w:marTop w:val="0"/>
          <w:marBottom w:val="0"/>
          <w:divBdr>
            <w:top w:val="none" w:sz="0" w:space="0" w:color="auto"/>
            <w:left w:val="none" w:sz="0" w:space="0" w:color="auto"/>
            <w:bottom w:val="none" w:sz="0" w:space="0" w:color="auto"/>
            <w:right w:val="none" w:sz="0" w:space="0" w:color="auto"/>
          </w:divBdr>
        </w:div>
        <w:div w:id="677075925">
          <w:marLeft w:val="0"/>
          <w:marRight w:val="0"/>
          <w:marTop w:val="0"/>
          <w:marBottom w:val="0"/>
          <w:divBdr>
            <w:top w:val="none" w:sz="0" w:space="0" w:color="auto"/>
            <w:left w:val="none" w:sz="0" w:space="0" w:color="auto"/>
            <w:bottom w:val="none" w:sz="0" w:space="0" w:color="auto"/>
            <w:right w:val="none" w:sz="0" w:space="0" w:color="auto"/>
          </w:divBdr>
        </w:div>
        <w:div w:id="459346772">
          <w:marLeft w:val="0"/>
          <w:marRight w:val="0"/>
          <w:marTop w:val="0"/>
          <w:marBottom w:val="0"/>
          <w:divBdr>
            <w:top w:val="none" w:sz="0" w:space="0" w:color="auto"/>
            <w:left w:val="none" w:sz="0" w:space="0" w:color="auto"/>
            <w:bottom w:val="none" w:sz="0" w:space="0" w:color="auto"/>
            <w:right w:val="none" w:sz="0" w:space="0" w:color="auto"/>
          </w:divBdr>
        </w:div>
        <w:div w:id="319161587">
          <w:marLeft w:val="0"/>
          <w:marRight w:val="0"/>
          <w:marTop w:val="0"/>
          <w:marBottom w:val="0"/>
          <w:divBdr>
            <w:top w:val="none" w:sz="0" w:space="0" w:color="auto"/>
            <w:left w:val="none" w:sz="0" w:space="0" w:color="auto"/>
            <w:bottom w:val="none" w:sz="0" w:space="0" w:color="auto"/>
            <w:right w:val="none" w:sz="0" w:space="0" w:color="auto"/>
          </w:divBdr>
        </w:div>
        <w:div w:id="1799445810">
          <w:marLeft w:val="0"/>
          <w:marRight w:val="0"/>
          <w:marTop w:val="0"/>
          <w:marBottom w:val="0"/>
          <w:divBdr>
            <w:top w:val="none" w:sz="0" w:space="0" w:color="auto"/>
            <w:left w:val="none" w:sz="0" w:space="0" w:color="auto"/>
            <w:bottom w:val="none" w:sz="0" w:space="0" w:color="auto"/>
            <w:right w:val="none" w:sz="0" w:space="0" w:color="auto"/>
          </w:divBdr>
        </w:div>
        <w:div w:id="2008360711">
          <w:marLeft w:val="0"/>
          <w:marRight w:val="0"/>
          <w:marTop w:val="0"/>
          <w:marBottom w:val="0"/>
          <w:divBdr>
            <w:top w:val="none" w:sz="0" w:space="0" w:color="auto"/>
            <w:left w:val="none" w:sz="0" w:space="0" w:color="auto"/>
            <w:bottom w:val="none" w:sz="0" w:space="0" w:color="auto"/>
            <w:right w:val="none" w:sz="0" w:space="0" w:color="auto"/>
          </w:divBdr>
        </w:div>
        <w:div w:id="1045913521">
          <w:marLeft w:val="0"/>
          <w:marRight w:val="0"/>
          <w:marTop w:val="0"/>
          <w:marBottom w:val="0"/>
          <w:divBdr>
            <w:top w:val="none" w:sz="0" w:space="0" w:color="auto"/>
            <w:left w:val="none" w:sz="0" w:space="0" w:color="auto"/>
            <w:bottom w:val="none" w:sz="0" w:space="0" w:color="auto"/>
            <w:right w:val="none" w:sz="0" w:space="0" w:color="auto"/>
          </w:divBdr>
        </w:div>
        <w:div w:id="939676553">
          <w:marLeft w:val="0"/>
          <w:marRight w:val="0"/>
          <w:marTop w:val="0"/>
          <w:marBottom w:val="0"/>
          <w:divBdr>
            <w:top w:val="none" w:sz="0" w:space="0" w:color="auto"/>
            <w:left w:val="none" w:sz="0" w:space="0" w:color="auto"/>
            <w:bottom w:val="none" w:sz="0" w:space="0" w:color="auto"/>
            <w:right w:val="none" w:sz="0" w:space="0" w:color="auto"/>
          </w:divBdr>
        </w:div>
        <w:div w:id="1409308287">
          <w:marLeft w:val="0"/>
          <w:marRight w:val="0"/>
          <w:marTop w:val="0"/>
          <w:marBottom w:val="0"/>
          <w:divBdr>
            <w:top w:val="none" w:sz="0" w:space="0" w:color="auto"/>
            <w:left w:val="none" w:sz="0" w:space="0" w:color="auto"/>
            <w:bottom w:val="none" w:sz="0" w:space="0" w:color="auto"/>
            <w:right w:val="none" w:sz="0" w:space="0" w:color="auto"/>
          </w:divBdr>
        </w:div>
        <w:div w:id="2064525324">
          <w:marLeft w:val="0"/>
          <w:marRight w:val="0"/>
          <w:marTop w:val="0"/>
          <w:marBottom w:val="0"/>
          <w:divBdr>
            <w:top w:val="none" w:sz="0" w:space="0" w:color="auto"/>
            <w:left w:val="none" w:sz="0" w:space="0" w:color="auto"/>
            <w:bottom w:val="none" w:sz="0" w:space="0" w:color="auto"/>
            <w:right w:val="none" w:sz="0" w:space="0" w:color="auto"/>
          </w:divBdr>
        </w:div>
        <w:div w:id="2011642335">
          <w:marLeft w:val="0"/>
          <w:marRight w:val="0"/>
          <w:marTop w:val="0"/>
          <w:marBottom w:val="0"/>
          <w:divBdr>
            <w:top w:val="none" w:sz="0" w:space="0" w:color="auto"/>
            <w:left w:val="none" w:sz="0" w:space="0" w:color="auto"/>
            <w:bottom w:val="none" w:sz="0" w:space="0" w:color="auto"/>
            <w:right w:val="none" w:sz="0" w:space="0" w:color="auto"/>
          </w:divBdr>
        </w:div>
        <w:div w:id="1090008702">
          <w:marLeft w:val="0"/>
          <w:marRight w:val="0"/>
          <w:marTop w:val="0"/>
          <w:marBottom w:val="0"/>
          <w:divBdr>
            <w:top w:val="none" w:sz="0" w:space="0" w:color="auto"/>
            <w:left w:val="none" w:sz="0" w:space="0" w:color="auto"/>
            <w:bottom w:val="none" w:sz="0" w:space="0" w:color="auto"/>
            <w:right w:val="none" w:sz="0" w:space="0" w:color="auto"/>
          </w:divBdr>
        </w:div>
        <w:div w:id="570850901">
          <w:marLeft w:val="0"/>
          <w:marRight w:val="0"/>
          <w:marTop w:val="0"/>
          <w:marBottom w:val="0"/>
          <w:divBdr>
            <w:top w:val="none" w:sz="0" w:space="0" w:color="auto"/>
            <w:left w:val="none" w:sz="0" w:space="0" w:color="auto"/>
            <w:bottom w:val="none" w:sz="0" w:space="0" w:color="auto"/>
            <w:right w:val="none" w:sz="0" w:space="0" w:color="auto"/>
          </w:divBdr>
        </w:div>
        <w:div w:id="678586187">
          <w:marLeft w:val="0"/>
          <w:marRight w:val="0"/>
          <w:marTop w:val="0"/>
          <w:marBottom w:val="0"/>
          <w:divBdr>
            <w:top w:val="none" w:sz="0" w:space="0" w:color="auto"/>
            <w:left w:val="none" w:sz="0" w:space="0" w:color="auto"/>
            <w:bottom w:val="none" w:sz="0" w:space="0" w:color="auto"/>
            <w:right w:val="none" w:sz="0" w:space="0" w:color="auto"/>
          </w:divBdr>
        </w:div>
        <w:div w:id="1210722228">
          <w:marLeft w:val="0"/>
          <w:marRight w:val="0"/>
          <w:marTop w:val="0"/>
          <w:marBottom w:val="0"/>
          <w:divBdr>
            <w:top w:val="none" w:sz="0" w:space="0" w:color="auto"/>
            <w:left w:val="none" w:sz="0" w:space="0" w:color="auto"/>
            <w:bottom w:val="none" w:sz="0" w:space="0" w:color="auto"/>
            <w:right w:val="none" w:sz="0" w:space="0" w:color="auto"/>
          </w:divBdr>
        </w:div>
        <w:div w:id="1067653045">
          <w:marLeft w:val="0"/>
          <w:marRight w:val="0"/>
          <w:marTop w:val="0"/>
          <w:marBottom w:val="0"/>
          <w:divBdr>
            <w:top w:val="none" w:sz="0" w:space="0" w:color="auto"/>
            <w:left w:val="none" w:sz="0" w:space="0" w:color="auto"/>
            <w:bottom w:val="none" w:sz="0" w:space="0" w:color="auto"/>
            <w:right w:val="none" w:sz="0" w:space="0" w:color="auto"/>
          </w:divBdr>
        </w:div>
        <w:div w:id="1991131290">
          <w:marLeft w:val="0"/>
          <w:marRight w:val="0"/>
          <w:marTop w:val="0"/>
          <w:marBottom w:val="0"/>
          <w:divBdr>
            <w:top w:val="none" w:sz="0" w:space="0" w:color="auto"/>
            <w:left w:val="none" w:sz="0" w:space="0" w:color="auto"/>
            <w:bottom w:val="none" w:sz="0" w:space="0" w:color="auto"/>
            <w:right w:val="none" w:sz="0" w:space="0" w:color="auto"/>
          </w:divBdr>
        </w:div>
        <w:div w:id="1613590480">
          <w:marLeft w:val="0"/>
          <w:marRight w:val="0"/>
          <w:marTop w:val="0"/>
          <w:marBottom w:val="0"/>
          <w:divBdr>
            <w:top w:val="none" w:sz="0" w:space="0" w:color="auto"/>
            <w:left w:val="none" w:sz="0" w:space="0" w:color="auto"/>
            <w:bottom w:val="none" w:sz="0" w:space="0" w:color="auto"/>
            <w:right w:val="none" w:sz="0" w:space="0" w:color="auto"/>
          </w:divBdr>
        </w:div>
        <w:div w:id="970864657">
          <w:marLeft w:val="0"/>
          <w:marRight w:val="0"/>
          <w:marTop w:val="0"/>
          <w:marBottom w:val="0"/>
          <w:divBdr>
            <w:top w:val="none" w:sz="0" w:space="0" w:color="auto"/>
            <w:left w:val="none" w:sz="0" w:space="0" w:color="auto"/>
            <w:bottom w:val="none" w:sz="0" w:space="0" w:color="auto"/>
            <w:right w:val="none" w:sz="0" w:space="0" w:color="auto"/>
          </w:divBdr>
        </w:div>
        <w:div w:id="1798982596">
          <w:marLeft w:val="0"/>
          <w:marRight w:val="0"/>
          <w:marTop w:val="0"/>
          <w:marBottom w:val="0"/>
          <w:divBdr>
            <w:top w:val="none" w:sz="0" w:space="0" w:color="auto"/>
            <w:left w:val="none" w:sz="0" w:space="0" w:color="auto"/>
            <w:bottom w:val="none" w:sz="0" w:space="0" w:color="auto"/>
            <w:right w:val="none" w:sz="0" w:space="0" w:color="auto"/>
          </w:divBdr>
        </w:div>
        <w:div w:id="1195537368">
          <w:marLeft w:val="0"/>
          <w:marRight w:val="0"/>
          <w:marTop w:val="0"/>
          <w:marBottom w:val="0"/>
          <w:divBdr>
            <w:top w:val="none" w:sz="0" w:space="0" w:color="auto"/>
            <w:left w:val="none" w:sz="0" w:space="0" w:color="auto"/>
            <w:bottom w:val="none" w:sz="0" w:space="0" w:color="auto"/>
            <w:right w:val="none" w:sz="0" w:space="0" w:color="auto"/>
          </w:divBdr>
        </w:div>
        <w:div w:id="1589726638">
          <w:marLeft w:val="0"/>
          <w:marRight w:val="0"/>
          <w:marTop w:val="0"/>
          <w:marBottom w:val="0"/>
          <w:divBdr>
            <w:top w:val="none" w:sz="0" w:space="0" w:color="auto"/>
            <w:left w:val="none" w:sz="0" w:space="0" w:color="auto"/>
            <w:bottom w:val="none" w:sz="0" w:space="0" w:color="auto"/>
            <w:right w:val="none" w:sz="0" w:space="0" w:color="auto"/>
          </w:divBdr>
        </w:div>
        <w:div w:id="946037307">
          <w:marLeft w:val="0"/>
          <w:marRight w:val="0"/>
          <w:marTop w:val="0"/>
          <w:marBottom w:val="0"/>
          <w:divBdr>
            <w:top w:val="none" w:sz="0" w:space="0" w:color="auto"/>
            <w:left w:val="none" w:sz="0" w:space="0" w:color="auto"/>
            <w:bottom w:val="none" w:sz="0" w:space="0" w:color="auto"/>
            <w:right w:val="none" w:sz="0" w:space="0" w:color="auto"/>
          </w:divBdr>
        </w:div>
        <w:div w:id="428234498">
          <w:marLeft w:val="0"/>
          <w:marRight w:val="0"/>
          <w:marTop w:val="0"/>
          <w:marBottom w:val="0"/>
          <w:divBdr>
            <w:top w:val="none" w:sz="0" w:space="0" w:color="auto"/>
            <w:left w:val="none" w:sz="0" w:space="0" w:color="auto"/>
            <w:bottom w:val="none" w:sz="0" w:space="0" w:color="auto"/>
            <w:right w:val="none" w:sz="0" w:space="0" w:color="auto"/>
          </w:divBdr>
        </w:div>
        <w:div w:id="2060935205">
          <w:marLeft w:val="0"/>
          <w:marRight w:val="0"/>
          <w:marTop w:val="0"/>
          <w:marBottom w:val="0"/>
          <w:divBdr>
            <w:top w:val="none" w:sz="0" w:space="0" w:color="auto"/>
            <w:left w:val="none" w:sz="0" w:space="0" w:color="auto"/>
            <w:bottom w:val="none" w:sz="0" w:space="0" w:color="auto"/>
            <w:right w:val="none" w:sz="0" w:space="0" w:color="auto"/>
          </w:divBdr>
        </w:div>
        <w:div w:id="306059513">
          <w:marLeft w:val="0"/>
          <w:marRight w:val="0"/>
          <w:marTop w:val="0"/>
          <w:marBottom w:val="0"/>
          <w:divBdr>
            <w:top w:val="none" w:sz="0" w:space="0" w:color="auto"/>
            <w:left w:val="none" w:sz="0" w:space="0" w:color="auto"/>
            <w:bottom w:val="none" w:sz="0" w:space="0" w:color="auto"/>
            <w:right w:val="none" w:sz="0" w:space="0" w:color="auto"/>
          </w:divBdr>
        </w:div>
        <w:div w:id="406803234">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872883956">
          <w:marLeft w:val="0"/>
          <w:marRight w:val="0"/>
          <w:marTop w:val="0"/>
          <w:marBottom w:val="0"/>
          <w:divBdr>
            <w:top w:val="none" w:sz="0" w:space="0" w:color="auto"/>
            <w:left w:val="none" w:sz="0" w:space="0" w:color="auto"/>
            <w:bottom w:val="none" w:sz="0" w:space="0" w:color="auto"/>
            <w:right w:val="none" w:sz="0" w:space="0" w:color="auto"/>
          </w:divBdr>
        </w:div>
        <w:div w:id="2139713576">
          <w:marLeft w:val="0"/>
          <w:marRight w:val="0"/>
          <w:marTop w:val="0"/>
          <w:marBottom w:val="0"/>
          <w:divBdr>
            <w:top w:val="none" w:sz="0" w:space="0" w:color="auto"/>
            <w:left w:val="none" w:sz="0" w:space="0" w:color="auto"/>
            <w:bottom w:val="none" w:sz="0" w:space="0" w:color="auto"/>
            <w:right w:val="none" w:sz="0" w:space="0" w:color="auto"/>
          </w:divBdr>
        </w:div>
        <w:div w:id="1472016280">
          <w:marLeft w:val="0"/>
          <w:marRight w:val="0"/>
          <w:marTop w:val="0"/>
          <w:marBottom w:val="0"/>
          <w:divBdr>
            <w:top w:val="none" w:sz="0" w:space="0" w:color="auto"/>
            <w:left w:val="none" w:sz="0" w:space="0" w:color="auto"/>
            <w:bottom w:val="none" w:sz="0" w:space="0" w:color="auto"/>
            <w:right w:val="none" w:sz="0" w:space="0" w:color="auto"/>
          </w:divBdr>
        </w:div>
        <w:div w:id="4957556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941719069">
          <w:marLeft w:val="0"/>
          <w:marRight w:val="0"/>
          <w:marTop w:val="0"/>
          <w:marBottom w:val="0"/>
          <w:divBdr>
            <w:top w:val="none" w:sz="0" w:space="0" w:color="auto"/>
            <w:left w:val="none" w:sz="0" w:space="0" w:color="auto"/>
            <w:bottom w:val="none" w:sz="0" w:space="0" w:color="auto"/>
            <w:right w:val="none" w:sz="0" w:space="0" w:color="auto"/>
          </w:divBdr>
        </w:div>
        <w:div w:id="206307906">
          <w:marLeft w:val="0"/>
          <w:marRight w:val="0"/>
          <w:marTop w:val="0"/>
          <w:marBottom w:val="0"/>
          <w:divBdr>
            <w:top w:val="none" w:sz="0" w:space="0" w:color="auto"/>
            <w:left w:val="none" w:sz="0" w:space="0" w:color="auto"/>
            <w:bottom w:val="none" w:sz="0" w:space="0" w:color="auto"/>
            <w:right w:val="none" w:sz="0" w:space="0" w:color="auto"/>
          </w:divBdr>
        </w:div>
        <w:div w:id="716704615">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 w:id="1097478534">
          <w:marLeft w:val="0"/>
          <w:marRight w:val="0"/>
          <w:marTop w:val="0"/>
          <w:marBottom w:val="0"/>
          <w:divBdr>
            <w:top w:val="none" w:sz="0" w:space="0" w:color="auto"/>
            <w:left w:val="none" w:sz="0" w:space="0" w:color="auto"/>
            <w:bottom w:val="none" w:sz="0" w:space="0" w:color="auto"/>
            <w:right w:val="none" w:sz="0" w:space="0" w:color="auto"/>
          </w:divBdr>
        </w:div>
        <w:div w:id="1924531991">
          <w:marLeft w:val="0"/>
          <w:marRight w:val="0"/>
          <w:marTop w:val="0"/>
          <w:marBottom w:val="0"/>
          <w:divBdr>
            <w:top w:val="none" w:sz="0" w:space="0" w:color="auto"/>
            <w:left w:val="none" w:sz="0" w:space="0" w:color="auto"/>
            <w:bottom w:val="none" w:sz="0" w:space="0" w:color="auto"/>
            <w:right w:val="none" w:sz="0" w:space="0" w:color="auto"/>
          </w:divBdr>
        </w:div>
        <w:div w:id="309674048">
          <w:marLeft w:val="0"/>
          <w:marRight w:val="0"/>
          <w:marTop w:val="0"/>
          <w:marBottom w:val="0"/>
          <w:divBdr>
            <w:top w:val="none" w:sz="0" w:space="0" w:color="auto"/>
            <w:left w:val="none" w:sz="0" w:space="0" w:color="auto"/>
            <w:bottom w:val="none" w:sz="0" w:space="0" w:color="auto"/>
            <w:right w:val="none" w:sz="0" w:space="0" w:color="auto"/>
          </w:divBdr>
        </w:div>
        <w:div w:id="1893537521">
          <w:marLeft w:val="0"/>
          <w:marRight w:val="0"/>
          <w:marTop w:val="0"/>
          <w:marBottom w:val="0"/>
          <w:divBdr>
            <w:top w:val="none" w:sz="0" w:space="0" w:color="auto"/>
            <w:left w:val="none" w:sz="0" w:space="0" w:color="auto"/>
            <w:bottom w:val="none" w:sz="0" w:space="0" w:color="auto"/>
            <w:right w:val="none" w:sz="0" w:space="0" w:color="auto"/>
          </w:divBdr>
        </w:div>
        <w:div w:id="901477985">
          <w:marLeft w:val="0"/>
          <w:marRight w:val="0"/>
          <w:marTop w:val="0"/>
          <w:marBottom w:val="0"/>
          <w:divBdr>
            <w:top w:val="none" w:sz="0" w:space="0" w:color="auto"/>
            <w:left w:val="none" w:sz="0" w:space="0" w:color="auto"/>
            <w:bottom w:val="none" w:sz="0" w:space="0" w:color="auto"/>
            <w:right w:val="none" w:sz="0" w:space="0" w:color="auto"/>
          </w:divBdr>
        </w:div>
        <w:div w:id="419525858">
          <w:marLeft w:val="0"/>
          <w:marRight w:val="0"/>
          <w:marTop w:val="0"/>
          <w:marBottom w:val="0"/>
          <w:divBdr>
            <w:top w:val="none" w:sz="0" w:space="0" w:color="auto"/>
            <w:left w:val="none" w:sz="0" w:space="0" w:color="auto"/>
            <w:bottom w:val="none" w:sz="0" w:space="0" w:color="auto"/>
            <w:right w:val="none" w:sz="0" w:space="0" w:color="auto"/>
          </w:divBdr>
        </w:div>
        <w:div w:id="701169704">
          <w:marLeft w:val="0"/>
          <w:marRight w:val="0"/>
          <w:marTop w:val="0"/>
          <w:marBottom w:val="0"/>
          <w:divBdr>
            <w:top w:val="none" w:sz="0" w:space="0" w:color="auto"/>
            <w:left w:val="none" w:sz="0" w:space="0" w:color="auto"/>
            <w:bottom w:val="none" w:sz="0" w:space="0" w:color="auto"/>
            <w:right w:val="none" w:sz="0" w:space="0" w:color="auto"/>
          </w:divBdr>
        </w:div>
        <w:div w:id="2094692682">
          <w:marLeft w:val="0"/>
          <w:marRight w:val="0"/>
          <w:marTop w:val="0"/>
          <w:marBottom w:val="0"/>
          <w:divBdr>
            <w:top w:val="none" w:sz="0" w:space="0" w:color="auto"/>
            <w:left w:val="none" w:sz="0" w:space="0" w:color="auto"/>
            <w:bottom w:val="none" w:sz="0" w:space="0" w:color="auto"/>
            <w:right w:val="none" w:sz="0" w:space="0" w:color="auto"/>
          </w:divBdr>
        </w:div>
        <w:div w:id="767000288">
          <w:marLeft w:val="0"/>
          <w:marRight w:val="0"/>
          <w:marTop w:val="0"/>
          <w:marBottom w:val="0"/>
          <w:divBdr>
            <w:top w:val="none" w:sz="0" w:space="0" w:color="auto"/>
            <w:left w:val="none" w:sz="0" w:space="0" w:color="auto"/>
            <w:bottom w:val="none" w:sz="0" w:space="0" w:color="auto"/>
            <w:right w:val="none" w:sz="0" w:space="0" w:color="auto"/>
          </w:divBdr>
        </w:div>
        <w:div w:id="2029138421">
          <w:marLeft w:val="0"/>
          <w:marRight w:val="0"/>
          <w:marTop w:val="0"/>
          <w:marBottom w:val="0"/>
          <w:divBdr>
            <w:top w:val="none" w:sz="0" w:space="0" w:color="auto"/>
            <w:left w:val="none" w:sz="0" w:space="0" w:color="auto"/>
            <w:bottom w:val="none" w:sz="0" w:space="0" w:color="auto"/>
            <w:right w:val="none" w:sz="0" w:space="0" w:color="auto"/>
          </w:divBdr>
        </w:div>
        <w:div w:id="294218806">
          <w:marLeft w:val="0"/>
          <w:marRight w:val="0"/>
          <w:marTop w:val="0"/>
          <w:marBottom w:val="0"/>
          <w:divBdr>
            <w:top w:val="none" w:sz="0" w:space="0" w:color="auto"/>
            <w:left w:val="none" w:sz="0" w:space="0" w:color="auto"/>
            <w:bottom w:val="none" w:sz="0" w:space="0" w:color="auto"/>
            <w:right w:val="none" w:sz="0" w:space="0" w:color="auto"/>
          </w:divBdr>
        </w:div>
        <w:div w:id="1860048567">
          <w:marLeft w:val="0"/>
          <w:marRight w:val="0"/>
          <w:marTop w:val="0"/>
          <w:marBottom w:val="0"/>
          <w:divBdr>
            <w:top w:val="none" w:sz="0" w:space="0" w:color="auto"/>
            <w:left w:val="none" w:sz="0" w:space="0" w:color="auto"/>
            <w:bottom w:val="none" w:sz="0" w:space="0" w:color="auto"/>
            <w:right w:val="none" w:sz="0" w:space="0" w:color="auto"/>
          </w:divBdr>
        </w:div>
        <w:div w:id="1862011582">
          <w:marLeft w:val="0"/>
          <w:marRight w:val="0"/>
          <w:marTop w:val="0"/>
          <w:marBottom w:val="0"/>
          <w:divBdr>
            <w:top w:val="none" w:sz="0" w:space="0" w:color="auto"/>
            <w:left w:val="none" w:sz="0" w:space="0" w:color="auto"/>
            <w:bottom w:val="none" w:sz="0" w:space="0" w:color="auto"/>
            <w:right w:val="none" w:sz="0" w:space="0" w:color="auto"/>
          </w:divBdr>
        </w:div>
        <w:div w:id="502940463">
          <w:marLeft w:val="0"/>
          <w:marRight w:val="0"/>
          <w:marTop w:val="0"/>
          <w:marBottom w:val="0"/>
          <w:divBdr>
            <w:top w:val="none" w:sz="0" w:space="0" w:color="auto"/>
            <w:left w:val="none" w:sz="0" w:space="0" w:color="auto"/>
            <w:bottom w:val="none" w:sz="0" w:space="0" w:color="auto"/>
            <w:right w:val="none" w:sz="0" w:space="0" w:color="auto"/>
          </w:divBdr>
        </w:div>
        <w:div w:id="2076199530">
          <w:marLeft w:val="0"/>
          <w:marRight w:val="0"/>
          <w:marTop w:val="0"/>
          <w:marBottom w:val="0"/>
          <w:divBdr>
            <w:top w:val="none" w:sz="0" w:space="0" w:color="auto"/>
            <w:left w:val="none" w:sz="0" w:space="0" w:color="auto"/>
            <w:bottom w:val="none" w:sz="0" w:space="0" w:color="auto"/>
            <w:right w:val="none" w:sz="0" w:space="0" w:color="auto"/>
          </w:divBdr>
        </w:div>
        <w:div w:id="1459107218">
          <w:marLeft w:val="0"/>
          <w:marRight w:val="0"/>
          <w:marTop w:val="0"/>
          <w:marBottom w:val="0"/>
          <w:divBdr>
            <w:top w:val="none" w:sz="0" w:space="0" w:color="auto"/>
            <w:left w:val="none" w:sz="0" w:space="0" w:color="auto"/>
            <w:bottom w:val="none" w:sz="0" w:space="0" w:color="auto"/>
            <w:right w:val="none" w:sz="0" w:space="0" w:color="auto"/>
          </w:divBdr>
        </w:div>
        <w:div w:id="901253528">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1908370828">
          <w:marLeft w:val="0"/>
          <w:marRight w:val="0"/>
          <w:marTop w:val="0"/>
          <w:marBottom w:val="0"/>
          <w:divBdr>
            <w:top w:val="none" w:sz="0" w:space="0" w:color="auto"/>
            <w:left w:val="none" w:sz="0" w:space="0" w:color="auto"/>
            <w:bottom w:val="none" w:sz="0" w:space="0" w:color="auto"/>
            <w:right w:val="none" w:sz="0" w:space="0" w:color="auto"/>
          </w:divBdr>
        </w:div>
        <w:div w:id="1272710840">
          <w:marLeft w:val="0"/>
          <w:marRight w:val="0"/>
          <w:marTop w:val="0"/>
          <w:marBottom w:val="0"/>
          <w:divBdr>
            <w:top w:val="none" w:sz="0" w:space="0" w:color="auto"/>
            <w:left w:val="none" w:sz="0" w:space="0" w:color="auto"/>
            <w:bottom w:val="none" w:sz="0" w:space="0" w:color="auto"/>
            <w:right w:val="none" w:sz="0" w:space="0" w:color="auto"/>
          </w:divBdr>
        </w:div>
        <w:div w:id="1470127572">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334263740">
          <w:marLeft w:val="0"/>
          <w:marRight w:val="0"/>
          <w:marTop w:val="0"/>
          <w:marBottom w:val="0"/>
          <w:divBdr>
            <w:top w:val="none" w:sz="0" w:space="0" w:color="auto"/>
            <w:left w:val="none" w:sz="0" w:space="0" w:color="auto"/>
            <w:bottom w:val="none" w:sz="0" w:space="0" w:color="auto"/>
            <w:right w:val="none" w:sz="0" w:space="0" w:color="auto"/>
          </w:divBdr>
        </w:div>
        <w:div w:id="802192364">
          <w:marLeft w:val="0"/>
          <w:marRight w:val="0"/>
          <w:marTop w:val="0"/>
          <w:marBottom w:val="0"/>
          <w:divBdr>
            <w:top w:val="none" w:sz="0" w:space="0" w:color="auto"/>
            <w:left w:val="none" w:sz="0" w:space="0" w:color="auto"/>
            <w:bottom w:val="none" w:sz="0" w:space="0" w:color="auto"/>
            <w:right w:val="none" w:sz="0" w:space="0" w:color="auto"/>
          </w:divBdr>
        </w:div>
        <w:div w:id="1167330769">
          <w:marLeft w:val="0"/>
          <w:marRight w:val="0"/>
          <w:marTop w:val="0"/>
          <w:marBottom w:val="0"/>
          <w:divBdr>
            <w:top w:val="none" w:sz="0" w:space="0" w:color="auto"/>
            <w:left w:val="none" w:sz="0" w:space="0" w:color="auto"/>
            <w:bottom w:val="none" w:sz="0" w:space="0" w:color="auto"/>
            <w:right w:val="none" w:sz="0" w:space="0" w:color="auto"/>
          </w:divBdr>
        </w:div>
        <w:div w:id="143354430">
          <w:marLeft w:val="0"/>
          <w:marRight w:val="0"/>
          <w:marTop w:val="0"/>
          <w:marBottom w:val="0"/>
          <w:divBdr>
            <w:top w:val="none" w:sz="0" w:space="0" w:color="auto"/>
            <w:left w:val="none" w:sz="0" w:space="0" w:color="auto"/>
            <w:bottom w:val="none" w:sz="0" w:space="0" w:color="auto"/>
            <w:right w:val="none" w:sz="0" w:space="0" w:color="auto"/>
          </w:divBdr>
        </w:div>
        <w:div w:id="86656856">
          <w:marLeft w:val="0"/>
          <w:marRight w:val="0"/>
          <w:marTop w:val="0"/>
          <w:marBottom w:val="0"/>
          <w:divBdr>
            <w:top w:val="none" w:sz="0" w:space="0" w:color="auto"/>
            <w:left w:val="none" w:sz="0" w:space="0" w:color="auto"/>
            <w:bottom w:val="none" w:sz="0" w:space="0" w:color="auto"/>
            <w:right w:val="none" w:sz="0" w:space="0" w:color="auto"/>
          </w:divBdr>
        </w:div>
        <w:div w:id="274168500">
          <w:marLeft w:val="0"/>
          <w:marRight w:val="0"/>
          <w:marTop w:val="0"/>
          <w:marBottom w:val="0"/>
          <w:divBdr>
            <w:top w:val="none" w:sz="0" w:space="0" w:color="auto"/>
            <w:left w:val="none" w:sz="0" w:space="0" w:color="auto"/>
            <w:bottom w:val="none" w:sz="0" w:space="0" w:color="auto"/>
            <w:right w:val="none" w:sz="0" w:space="0" w:color="auto"/>
          </w:divBdr>
        </w:div>
        <w:div w:id="1759205286">
          <w:marLeft w:val="0"/>
          <w:marRight w:val="0"/>
          <w:marTop w:val="0"/>
          <w:marBottom w:val="0"/>
          <w:divBdr>
            <w:top w:val="none" w:sz="0" w:space="0" w:color="auto"/>
            <w:left w:val="none" w:sz="0" w:space="0" w:color="auto"/>
            <w:bottom w:val="none" w:sz="0" w:space="0" w:color="auto"/>
            <w:right w:val="none" w:sz="0" w:space="0" w:color="auto"/>
          </w:divBdr>
        </w:div>
        <w:div w:id="533544259">
          <w:marLeft w:val="0"/>
          <w:marRight w:val="0"/>
          <w:marTop w:val="0"/>
          <w:marBottom w:val="0"/>
          <w:divBdr>
            <w:top w:val="none" w:sz="0" w:space="0" w:color="auto"/>
            <w:left w:val="none" w:sz="0" w:space="0" w:color="auto"/>
            <w:bottom w:val="none" w:sz="0" w:space="0" w:color="auto"/>
            <w:right w:val="none" w:sz="0" w:space="0" w:color="auto"/>
          </w:divBdr>
        </w:div>
        <w:div w:id="1339776265">
          <w:marLeft w:val="0"/>
          <w:marRight w:val="0"/>
          <w:marTop w:val="0"/>
          <w:marBottom w:val="0"/>
          <w:divBdr>
            <w:top w:val="none" w:sz="0" w:space="0" w:color="auto"/>
            <w:left w:val="none" w:sz="0" w:space="0" w:color="auto"/>
            <w:bottom w:val="none" w:sz="0" w:space="0" w:color="auto"/>
            <w:right w:val="none" w:sz="0" w:space="0" w:color="auto"/>
          </w:divBdr>
        </w:div>
        <w:div w:id="1013338568">
          <w:marLeft w:val="0"/>
          <w:marRight w:val="0"/>
          <w:marTop w:val="0"/>
          <w:marBottom w:val="0"/>
          <w:divBdr>
            <w:top w:val="none" w:sz="0" w:space="0" w:color="auto"/>
            <w:left w:val="none" w:sz="0" w:space="0" w:color="auto"/>
            <w:bottom w:val="none" w:sz="0" w:space="0" w:color="auto"/>
            <w:right w:val="none" w:sz="0" w:space="0" w:color="auto"/>
          </w:divBdr>
        </w:div>
        <w:div w:id="370695110">
          <w:marLeft w:val="0"/>
          <w:marRight w:val="0"/>
          <w:marTop w:val="0"/>
          <w:marBottom w:val="0"/>
          <w:divBdr>
            <w:top w:val="none" w:sz="0" w:space="0" w:color="auto"/>
            <w:left w:val="none" w:sz="0" w:space="0" w:color="auto"/>
            <w:bottom w:val="none" w:sz="0" w:space="0" w:color="auto"/>
            <w:right w:val="none" w:sz="0" w:space="0" w:color="auto"/>
          </w:divBdr>
        </w:div>
        <w:div w:id="1296837744">
          <w:marLeft w:val="0"/>
          <w:marRight w:val="0"/>
          <w:marTop w:val="0"/>
          <w:marBottom w:val="0"/>
          <w:divBdr>
            <w:top w:val="none" w:sz="0" w:space="0" w:color="auto"/>
            <w:left w:val="none" w:sz="0" w:space="0" w:color="auto"/>
            <w:bottom w:val="none" w:sz="0" w:space="0" w:color="auto"/>
            <w:right w:val="none" w:sz="0" w:space="0" w:color="auto"/>
          </w:divBdr>
        </w:div>
        <w:div w:id="1445922176">
          <w:marLeft w:val="0"/>
          <w:marRight w:val="0"/>
          <w:marTop w:val="0"/>
          <w:marBottom w:val="0"/>
          <w:divBdr>
            <w:top w:val="none" w:sz="0" w:space="0" w:color="auto"/>
            <w:left w:val="none" w:sz="0" w:space="0" w:color="auto"/>
            <w:bottom w:val="none" w:sz="0" w:space="0" w:color="auto"/>
            <w:right w:val="none" w:sz="0" w:space="0" w:color="auto"/>
          </w:divBdr>
        </w:div>
        <w:div w:id="2123646746">
          <w:marLeft w:val="0"/>
          <w:marRight w:val="0"/>
          <w:marTop w:val="0"/>
          <w:marBottom w:val="0"/>
          <w:divBdr>
            <w:top w:val="none" w:sz="0" w:space="0" w:color="auto"/>
            <w:left w:val="none" w:sz="0" w:space="0" w:color="auto"/>
            <w:bottom w:val="none" w:sz="0" w:space="0" w:color="auto"/>
            <w:right w:val="none" w:sz="0" w:space="0" w:color="auto"/>
          </w:divBdr>
        </w:div>
        <w:div w:id="1303923018">
          <w:marLeft w:val="0"/>
          <w:marRight w:val="0"/>
          <w:marTop w:val="0"/>
          <w:marBottom w:val="0"/>
          <w:divBdr>
            <w:top w:val="none" w:sz="0" w:space="0" w:color="auto"/>
            <w:left w:val="none" w:sz="0" w:space="0" w:color="auto"/>
            <w:bottom w:val="none" w:sz="0" w:space="0" w:color="auto"/>
            <w:right w:val="none" w:sz="0" w:space="0" w:color="auto"/>
          </w:divBdr>
        </w:div>
        <w:div w:id="744036002">
          <w:marLeft w:val="0"/>
          <w:marRight w:val="0"/>
          <w:marTop w:val="0"/>
          <w:marBottom w:val="0"/>
          <w:divBdr>
            <w:top w:val="none" w:sz="0" w:space="0" w:color="auto"/>
            <w:left w:val="none" w:sz="0" w:space="0" w:color="auto"/>
            <w:bottom w:val="none" w:sz="0" w:space="0" w:color="auto"/>
            <w:right w:val="none" w:sz="0" w:space="0" w:color="auto"/>
          </w:divBdr>
        </w:div>
        <w:div w:id="1418668364">
          <w:marLeft w:val="0"/>
          <w:marRight w:val="0"/>
          <w:marTop w:val="0"/>
          <w:marBottom w:val="0"/>
          <w:divBdr>
            <w:top w:val="none" w:sz="0" w:space="0" w:color="auto"/>
            <w:left w:val="none" w:sz="0" w:space="0" w:color="auto"/>
            <w:bottom w:val="none" w:sz="0" w:space="0" w:color="auto"/>
            <w:right w:val="none" w:sz="0" w:space="0" w:color="auto"/>
          </w:divBdr>
        </w:div>
        <w:div w:id="1594825290">
          <w:marLeft w:val="0"/>
          <w:marRight w:val="0"/>
          <w:marTop w:val="0"/>
          <w:marBottom w:val="0"/>
          <w:divBdr>
            <w:top w:val="none" w:sz="0" w:space="0" w:color="auto"/>
            <w:left w:val="none" w:sz="0" w:space="0" w:color="auto"/>
            <w:bottom w:val="none" w:sz="0" w:space="0" w:color="auto"/>
            <w:right w:val="none" w:sz="0" w:space="0" w:color="auto"/>
          </w:divBdr>
        </w:div>
        <w:div w:id="667445730">
          <w:marLeft w:val="0"/>
          <w:marRight w:val="0"/>
          <w:marTop w:val="0"/>
          <w:marBottom w:val="0"/>
          <w:divBdr>
            <w:top w:val="none" w:sz="0" w:space="0" w:color="auto"/>
            <w:left w:val="none" w:sz="0" w:space="0" w:color="auto"/>
            <w:bottom w:val="none" w:sz="0" w:space="0" w:color="auto"/>
            <w:right w:val="none" w:sz="0" w:space="0" w:color="auto"/>
          </w:divBdr>
        </w:div>
        <w:div w:id="708533130">
          <w:marLeft w:val="0"/>
          <w:marRight w:val="0"/>
          <w:marTop w:val="0"/>
          <w:marBottom w:val="0"/>
          <w:divBdr>
            <w:top w:val="none" w:sz="0" w:space="0" w:color="auto"/>
            <w:left w:val="none" w:sz="0" w:space="0" w:color="auto"/>
            <w:bottom w:val="none" w:sz="0" w:space="0" w:color="auto"/>
            <w:right w:val="none" w:sz="0" w:space="0" w:color="auto"/>
          </w:divBdr>
        </w:div>
        <w:div w:id="1851525632">
          <w:marLeft w:val="0"/>
          <w:marRight w:val="0"/>
          <w:marTop w:val="0"/>
          <w:marBottom w:val="0"/>
          <w:divBdr>
            <w:top w:val="none" w:sz="0" w:space="0" w:color="auto"/>
            <w:left w:val="none" w:sz="0" w:space="0" w:color="auto"/>
            <w:bottom w:val="none" w:sz="0" w:space="0" w:color="auto"/>
            <w:right w:val="none" w:sz="0" w:space="0" w:color="auto"/>
          </w:divBdr>
        </w:div>
        <w:div w:id="541092163">
          <w:marLeft w:val="0"/>
          <w:marRight w:val="0"/>
          <w:marTop w:val="0"/>
          <w:marBottom w:val="0"/>
          <w:divBdr>
            <w:top w:val="none" w:sz="0" w:space="0" w:color="auto"/>
            <w:left w:val="none" w:sz="0" w:space="0" w:color="auto"/>
            <w:bottom w:val="none" w:sz="0" w:space="0" w:color="auto"/>
            <w:right w:val="none" w:sz="0" w:space="0" w:color="auto"/>
          </w:divBdr>
        </w:div>
        <w:div w:id="1468935526">
          <w:marLeft w:val="0"/>
          <w:marRight w:val="0"/>
          <w:marTop w:val="0"/>
          <w:marBottom w:val="0"/>
          <w:divBdr>
            <w:top w:val="none" w:sz="0" w:space="0" w:color="auto"/>
            <w:left w:val="none" w:sz="0" w:space="0" w:color="auto"/>
            <w:bottom w:val="none" w:sz="0" w:space="0" w:color="auto"/>
            <w:right w:val="none" w:sz="0" w:space="0" w:color="auto"/>
          </w:divBdr>
        </w:div>
        <w:div w:id="774058733">
          <w:marLeft w:val="0"/>
          <w:marRight w:val="0"/>
          <w:marTop w:val="0"/>
          <w:marBottom w:val="0"/>
          <w:divBdr>
            <w:top w:val="none" w:sz="0" w:space="0" w:color="auto"/>
            <w:left w:val="none" w:sz="0" w:space="0" w:color="auto"/>
            <w:bottom w:val="none" w:sz="0" w:space="0" w:color="auto"/>
            <w:right w:val="none" w:sz="0" w:space="0" w:color="auto"/>
          </w:divBdr>
        </w:div>
        <w:div w:id="934437608">
          <w:marLeft w:val="0"/>
          <w:marRight w:val="0"/>
          <w:marTop w:val="0"/>
          <w:marBottom w:val="0"/>
          <w:divBdr>
            <w:top w:val="none" w:sz="0" w:space="0" w:color="auto"/>
            <w:left w:val="none" w:sz="0" w:space="0" w:color="auto"/>
            <w:bottom w:val="none" w:sz="0" w:space="0" w:color="auto"/>
            <w:right w:val="none" w:sz="0" w:space="0" w:color="auto"/>
          </w:divBdr>
        </w:div>
        <w:div w:id="2139564610">
          <w:marLeft w:val="0"/>
          <w:marRight w:val="0"/>
          <w:marTop w:val="0"/>
          <w:marBottom w:val="0"/>
          <w:divBdr>
            <w:top w:val="none" w:sz="0" w:space="0" w:color="auto"/>
            <w:left w:val="none" w:sz="0" w:space="0" w:color="auto"/>
            <w:bottom w:val="none" w:sz="0" w:space="0" w:color="auto"/>
            <w:right w:val="none" w:sz="0" w:space="0" w:color="auto"/>
          </w:divBdr>
        </w:div>
        <w:div w:id="1073161384">
          <w:marLeft w:val="0"/>
          <w:marRight w:val="0"/>
          <w:marTop w:val="0"/>
          <w:marBottom w:val="0"/>
          <w:divBdr>
            <w:top w:val="none" w:sz="0" w:space="0" w:color="auto"/>
            <w:left w:val="none" w:sz="0" w:space="0" w:color="auto"/>
            <w:bottom w:val="none" w:sz="0" w:space="0" w:color="auto"/>
            <w:right w:val="none" w:sz="0" w:space="0" w:color="auto"/>
          </w:divBdr>
        </w:div>
        <w:div w:id="1554193318">
          <w:marLeft w:val="0"/>
          <w:marRight w:val="0"/>
          <w:marTop w:val="0"/>
          <w:marBottom w:val="0"/>
          <w:divBdr>
            <w:top w:val="none" w:sz="0" w:space="0" w:color="auto"/>
            <w:left w:val="none" w:sz="0" w:space="0" w:color="auto"/>
            <w:bottom w:val="none" w:sz="0" w:space="0" w:color="auto"/>
            <w:right w:val="none" w:sz="0" w:space="0" w:color="auto"/>
          </w:divBdr>
        </w:div>
        <w:div w:id="1247227177">
          <w:marLeft w:val="0"/>
          <w:marRight w:val="0"/>
          <w:marTop w:val="0"/>
          <w:marBottom w:val="0"/>
          <w:divBdr>
            <w:top w:val="none" w:sz="0" w:space="0" w:color="auto"/>
            <w:left w:val="none" w:sz="0" w:space="0" w:color="auto"/>
            <w:bottom w:val="none" w:sz="0" w:space="0" w:color="auto"/>
            <w:right w:val="none" w:sz="0" w:space="0" w:color="auto"/>
          </w:divBdr>
        </w:div>
        <w:div w:id="279842929">
          <w:marLeft w:val="0"/>
          <w:marRight w:val="0"/>
          <w:marTop w:val="0"/>
          <w:marBottom w:val="0"/>
          <w:divBdr>
            <w:top w:val="none" w:sz="0" w:space="0" w:color="auto"/>
            <w:left w:val="none" w:sz="0" w:space="0" w:color="auto"/>
            <w:bottom w:val="none" w:sz="0" w:space="0" w:color="auto"/>
            <w:right w:val="none" w:sz="0" w:space="0" w:color="auto"/>
          </w:divBdr>
        </w:div>
        <w:div w:id="1351443621">
          <w:marLeft w:val="0"/>
          <w:marRight w:val="0"/>
          <w:marTop w:val="0"/>
          <w:marBottom w:val="0"/>
          <w:divBdr>
            <w:top w:val="none" w:sz="0" w:space="0" w:color="auto"/>
            <w:left w:val="none" w:sz="0" w:space="0" w:color="auto"/>
            <w:bottom w:val="none" w:sz="0" w:space="0" w:color="auto"/>
            <w:right w:val="none" w:sz="0" w:space="0" w:color="auto"/>
          </w:divBdr>
        </w:div>
        <w:div w:id="735904627">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35589398">
          <w:marLeft w:val="0"/>
          <w:marRight w:val="0"/>
          <w:marTop w:val="0"/>
          <w:marBottom w:val="0"/>
          <w:divBdr>
            <w:top w:val="none" w:sz="0" w:space="0" w:color="auto"/>
            <w:left w:val="none" w:sz="0" w:space="0" w:color="auto"/>
            <w:bottom w:val="none" w:sz="0" w:space="0" w:color="auto"/>
            <w:right w:val="none" w:sz="0" w:space="0" w:color="auto"/>
          </w:divBdr>
        </w:div>
        <w:div w:id="391848581">
          <w:marLeft w:val="0"/>
          <w:marRight w:val="0"/>
          <w:marTop w:val="0"/>
          <w:marBottom w:val="0"/>
          <w:divBdr>
            <w:top w:val="none" w:sz="0" w:space="0" w:color="auto"/>
            <w:left w:val="none" w:sz="0" w:space="0" w:color="auto"/>
            <w:bottom w:val="none" w:sz="0" w:space="0" w:color="auto"/>
            <w:right w:val="none" w:sz="0" w:space="0" w:color="auto"/>
          </w:divBdr>
        </w:div>
        <w:div w:id="1276404123">
          <w:marLeft w:val="0"/>
          <w:marRight w:val="0"/>
          <w:marTop w:val="0"/>
          <w:marBottom w:val="0"/>
          <w:divBdr>
            <w:top w:val="none" w:sz="0" w:space="0" w:color="auto"/>
            <w:left w:val="none" w:sz="0" w:space="0" w:color="auto"/>
            <w:bottom w:val="none" w:sz="0" w:space="0" w:color="auto"/>
            <w:right w:val="none" w:sz="0" w:space="0" w:color="auto"/>
          </w:divBdr>
        </w:div>
        <w:div w:id="540829368">
          <w:marLeft w:val="0"/>
          <w:marRight w:val="0"/>
          <w:marTop w:val="0"/>
          <w:marBottom w:val="0"/>
          <w:divBdr>
            <w:top w:val="none" w:sz="0" w:space="0" w:color="auto"/>
            <w:left w:val="none" w:sz="0" w:space="0" w:color="auto"/>
            <w:bottom w:val="none" w:sz="0" w:space="0" w:color="auto"/>
            <w:right w:val="none" w:sz="0" w:space="0" w:color="auto"/>
          </w:divBdr>
        </w:div>
        <w:div w:id="965426120">
          <w:marLeft w:val="0"/>
          <w:marRight w:val="0"/>
          <w:marTop w:val="0"/>
          <w:marBottom w:val="0"/>
          <w:divBdr>
            <w:top w:val="none" w:sz="0" w:space="0" w:color="auto"/>
            <w:left w:val="none" w:sz="0" w:space="0" w:color="auto"/>
            <w:bottom w:val="none" w:sz="0" w:space="0" w:color="auto"/>
            <w:right w:val="none" w:sz="0" w:space="0" w:color="auto"/>
          </w:divBdr>
        </w:div>
        <w:div w:id="1865748486">
          <w:marLeft w:val="0"/>
          <w:marRight w:val="0"/>
          <w:marTop w:val="0"/>
          <w:marBottom w:val="0"/>
          <w:divBdr>
            <w:top w:val="none" w:sz="0" w:space="0" w:color="auto"/>
            <w:left w:val="none" w:sz="0" w:space="0" w:color="auto"/>
            <w:bottom w:val="none" w:sz="0" w:space="0" w:color="auto"/>
            <w:right w:val="none" w:sz="0" w:space="0" w:color="auto"/>
          </w:divBdr>
        </w:div>
        <w:div w:id="857354723">
          <w:marLeft w:val="0"/>
          <w:marRight w:val="0"/>
          <w:marTop w:val="0"/>
          <w:marBottom w:val="0"/>
          <w:divBdr>
            <w:top w:val="none" w:sz="0" w:space="0" w:color="auto"/>
            <w:left w:val="none" w:sz="0" w:space="0" w:color="auto"/>
            <w:bottom w:val="none" w:sz="0" w:space="0" w:color="auto"/>
            <w:right w:val="none" w:sz="0" w:space="0" w:color="auto"/>
          </w:divBdr>
        </w:div>
        <w:div w:id="1535843156">
          <w:marLeft w:val="0"/>
          <w:marRight w:val="0"/>
          <w:marTop w:val="0"/>
          <w:marBottom w:val="0"/>
          <w:divBdr>
            <w:top w:val="none" w:sz="0" w:space="0" w:color="auto"/>
            <w:left w:val="none" w:sz="0" w:space="0" w:color="auto"/>
            <w:bottom w:val="none" w:sz="0" w:space="0" w:color="auto"/>
            <w:right w:val="none" w:sz="0" w:space="0" w:color="auto"/>
          </w:divBdr>
        </w:div>
        <w:div w:id="2007396379">
          <w:marLeft w:val="0"/>
          <w:marRight w:val="0"/>
          <w:marTop w:val="0"/>
          <w:marBottom w:val="0"/>
          <w:divBdr>
            <w:top w:val="none" w:sz="0" w:space="0" w:color="auto"/>
            <w:left w:val="none" w:sz="0" w:space="0" w:color="auto"/>
            <w:bottom w:val="none" w:sz="0" w:space="0" w:color="auto"/>
            <w:right w:val="none" w:sz="0" w:space="0" w:color="auto"/>
          </w:divBdr>
        </w:div>
        <w:div w:id="1593589356">
          <w:marLeft w:val="0"/>
          <w:marRight w:val="0"/>
          <w:marTop w:val="0"/>
          <w:marBottom w:val="0"/>
          <w:divBdr>
            <w:top w:val="none" w:sz="0" w:space="0" w:color="auto"/>
            <w:left w:val="none" w:sz="0" w:space="0" w:color="auto"/>
            <w:bottom w:val="none" w:sz="0" w:space="0" w:color="auto"/>
            <w:right w:val="none" w:sz="0" w:space="0" w:color="auto"/>
          </w:divBdr>
        </w:div>
        <w:div w:id="1630933972">
          <w:marLeft w:val="0"/>
          <w:marRight w:val="0"/>
          <w:marTop w:val="0"/>
          <w:marBottom w:val="0"/>
          <w:divBdr>
            <w:top w:val="none" w:sz="0" w:space="0" w:color="auto"/>
            <w:left w:val="none" w:sz="0" w:space="0" w:color="auto"/>
            <w:bottom w:val="none" w:sz="0" w:space="0" w:color="auto"/>
            <w:right w:val="none" w:sz="0" w:space="0" w:color="auto"/>
          </w:divBdr>
        </w:div>
        <w:div w:id="1110706163">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23898522">
          <w:marLeft w:val="0"/>
          <w:marRight w:val="0"/>
          <w:marTop w:val="0"/>
          <w:marBottom w:val="0"/>
          <w:divBdr>
            <w:top w:val="none" w:sz="0" w:space="0" w:color="auto"/>
            <w:left w:val="none" w:sz="0" w:space="0" w:color="auto"/>
            <w:bottom w:val="none" w:sz="0" w:space="0" w:color="auto"/>
            <w:right w:val="none" w:sz="0" w:space="0" w:color="auto"/>
          </w:divBdr>
        </w:div>
        <w:div w:id="697122398">
          <w:marLeft w:val="0"/>
          <w:marRight w:val="0"/>
          <w:marTop w:val="0"/>
          <w:marBottom w:val="0"/>
          <w:divBdr>
            <w:top w:val="none" w:sz="0" w:space="0" w:color="auto"/>
            <w:left w:val="none" w:sz="0" w:space="0" w:color="auto"/>
            <w:bottom w:val="none" w:sz="0" w:space="0" w:color="auto"/>
            <w:right w:val="none" w:sz="0" w:space="0" w:color="auto"/>
          </w:divBdr>
        </w:div>
        <w:div w:id="1091313541">
          <w:marLeft w:val="0"/>
          <w:marRight w:val="0"/>
          <w:marTop w:val="0"/>
          <w:marBottom w:val="0"/>
          <w:divBdr>
            <w:top w:val="none" w:sz="0" w:space="0" w:color="auto"/>
            <w:left w:val="none" w:sz="0" w:space="0" w:color="auto"/>
            <w:bottom w:val="none" w:sz="0" w:space="0" w:color="auto"/>
            <w:right w:val="none" w:sz="0" w:space="0" w:color="auto"/>
          </w:divBdr>
        </w:div>
        <w:div w:id="981344863">
          <w:marLeft w:val="0"/>
          <w:marRight w:val="0"/>
          <w:marTop w:val="0"/>
          <w:marBottom w:val="0"/>
          <w:divBdr>
            <w:top w:val="none" w:sz="0" w:space="0" w:color="auto"/>
            <w:left w:val="none" w:sz="0" w:space="0" w:color="auto"/>
            <w:bottom w:val="none" w:sz="0" w:space="0" w:color="auto"/>
            <w:right w:val="none" w:sz="0" w:space="0" w:color="auto"/>
          </w:divBdr>
        </w:div>
        <w:div w:id="839854419">
          <w:marLeft w:val="0"/>
          <w:marRight w:val="0"/>
          <w:marTop w:val="0"/>
          <w:marBottom w:val="0"/>
          <w:divBdr>
            <w:top w:val="none" w:sz="0" w:space="0" w:color="auto"/>
            <w:left w:val="none" w:sz="0" w:space="0" w:color="auto"/>
            <w:bottom w:val="none" w:sz="0" w:space="0" w:color="auto"/>
            <w:right w:val="none" w:sz="0" w:space="0" w:color="auto"/>
          </w:divBdr>
        </w:div>
        <w:div w:id="1644118100">
          <w:marLeft w:val="0"/>
          <w:marRight w:val="0"/>
          <w:marTop w:val="0"/>
          <w:marBottom w:val="0"/>
          <w:divBdr>
            <w:top w:val="none" w:sz="0" w:space="0" w:color="auto"/>
            <w:left w:val="none" w:sz="0" w:space="0" w:color="auto"/>
            <w:bottom w:val="none" w:sz="0" w:space="0" w:color="auto"/>
            <w:right w:val="none" w:sz="0" w:space="0" w:color="auto"/>
          </w:divBdr>
        </w:div>
        <w:div w:id="47074404">
          <w:marLeft w:val="0"/>
          <w:marRight w:val="0"/>
          <w:marTop w:val="0"/>
          <w:marBottom w:val="0"/>
          <w:divBdr>
            <w:top w:val="none" w:sz="0" w:space="0" w:color="auto"/>
            <w:left w:val="none" w:sz="0" w:space="0" w:color="auto"/>
            <w:bottom w:val="none" w:sz="0" w:space="0" w:color="auto"/>
            <w:right w:val="none" w:sz="0" w:space="0" w:color="auto"/>
          </w:divBdr>
        </w:div>
        <w:div w:id="905799085">
          <w:marLeft w:val="0"/>
          <w:marRight w:val="0"/>
          <w:marTop w:val="0"/>
          <w:marBottom w:val="0"/>
          <w:divBdr>
            <w:top w:val="none" w:sz="0" w:space="0" w:color="auto"/>
            <w:left w:val="none" w:sz="0" w:space="0" w:color="auto"/>
            <w:bottom w:val="none" w:sz="0" w:space="0" w:color="auto"/>
            <w:right w:val="none" w:sz="0" w:space="0" w:color="auto"/>
          </w:divBdr>
        </w:div>
        <w:div w:id="1235092063">
          <w:marLeft w:val="0"/>
          <w:marRight w:val="0"/>
          <w:marTop w:val="0"/>
          <w:marBottom w:val="0"/>
          <w:divBdr>
            <w:top w:val="none" w:sz="0" w:space="0" w:color="auto"/>
            <w:left w:val="none" w:sz="0" w:space="0" w:color="auto"/>
            <w:bottom w:val="none" w:sz="0" w:space="0" w:color="auto"/>
            <w:right w:val="none" w:sz="0" w:space="0" w:color="auto"/>
          </w:divBdr>
        </w:div>
        <w:div w:id="276566873">
          <w:marLeft w:val="0"/>
          <w:marRight w:val="0"/>
          <w:marTop w:val="0"/>
          <w:marBottom w:val="0"/>
          <w:divBdr>
            <w:top w:val="none" w:sz="0" w:space="0" w:color="auto"/>
            <w:left w:val="none" w:sz="0" w:space="0" w:color="auto"/>
            <w:bottom w:val="none" w:sz="0" w:space="0" w:color="auto"/>
            <w:right w:val="none" w:sz="0" w:space="0" w:color="auto"/>
          </w:divBdr>
        </w:div>
        <w:div w:id="1400060672">
          <w:marLeft w:val="0"/>
          <w:marRight w:val="0"/>
          <w:marTop w:val="0"/>
          <w:marBottom w:val="0"/>
          <w:divBdr>
            <w:top w:val="none" w:sz="0" w:space="0" w:color="auto"/>
            <w:left w:val="none" w:sz="0" w:space="0" w:color="auto"/>
            <w:bottom w:val="none" w:sz="0" w:space="0" w:color="auto"/>
            <w:right w:val="none" w:sz="0" w:space="0" w:color="auto"/>
          </w:divBdr>
        </w:div>
        <w:div w:id="115686775">
          <w:marLeft w:val="0"/>
          <w:marRight w:val="0"/>
          <w:marTop w:val="0"/>
          <w:marBottom w:val="0"/>
          <w:divBdr>
            <w:top w:val="none" w:sz="0" w:space="0" w:color="auto"/>
            <w:left w:val="none" w:sz="0" w:space="0" w:color="auto"/>
            <w:bottom w:val="none" w:sz="0" w:space="0" w:color="auto"/>
            <w:right w:val="none" w:sz="0" w:space="0" w:color="auto"/>
          </w:divBdr>
        </w:div>
        <w:div w:id="107160903">
          <w:marLeft w:val="0"/>
          <w:marRight w:val="0"/>
          <w:marTop w:val="0"/>
          <w:marBottom w:val="0"/>
          <w:divBdr>
            <w:top w:val="none" w:sz="0" w:space="0" w:color="auto"/>
            <w:left w:val="none" w:sz="0" w:space="0" w:color="auto"/>
            <w:bottom w:val="none" w:sz="0" w:space="0" w:color="auto"/>
            <w:right w:val="none" w:sz="0" w:space="0" w:color="auto"/>
          </w:divBdr>
        </w:div>
      </w:divsChild>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49652401">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2402597">
      <w:bodyDiv w:val="1"/>
      <w:marLeft w:val="0"/>
      <w:marRight w:val="0"/>
      <w:marTop w:val="0"/>
      <w:marBottom w:val="0"/>
      <w:divBdr>
        <w:top w:val="none" w:sz="0" w:space="0" w:color="auto"/>
        <w:left w:val="none" w:sz="0" w:space="0" w:color="auto"/>
        <w:bottom w:val="none" w:sz="0" w:space="0" w:color="auto"/>
        <w:right w:val="none" w:sz="0" w:space="0" w:color="auto"/>
      </w:divBdr>
      <w:divsChild>
        <w:div w:id="926577933">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0727582">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2614930">
      <w:bodyDiv w:val="1"/>
      <w:marLeft w:val="0"/>
      <w:marRight w:val="0"/>
      <w:marTop w:val="0"/>
      <w:marBottom w:val="0"/>
      <w:divBdr>
        <w:top w:val="none" w:sz="0" w:space="0" w:color="auto"/>
        <w:left w:val="none" w:sz="0" w:space="0" w:color="auto"/>
        <w:bottom w:val="none" w:sz="0" w:space="0" w:color="auto"/>
        <w:right w:val="none" w:sz="0" w:space="0" w:color="auto"/>
      </w:divBdr>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5855052">
      <w:bodyDiv w:val="1"/>
      <w:marLeft w:val="0"/>
      <w:marRight w:val="0"/>
      <w:marTop w:val="0"/>
      <w:marBottom w:val="0"/>
      <w:divBdr>
        <w:top w:val="none" w:sz="0" w:space="0" w:color="auto"/>
        <w:left w:val="none" w:sz="0" w:space="0" w:color="auto"/>
        <w:bottom w:val="none" w:sz="0" w:space="0" w:color="auto"/>
        <w:right w:val="none" w:sz="0" w:space="0" w:color="auto"/>
      </w:divBdr>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5337581">
      <w:bodyDiv w:val="1"/>
      <w:marLeft w:val="0"/>
      <w:marRight w:val="0"/>
      <w:marTop w:val="0"/>
      <w:marBottom w:val="0"/>
      <w:divBdr>
        <w:top w:val="none" w:sz="0" w:space="0" w:color="auto"/>
        <w:left w:val="none" w:sz="0" w:space="0" w:color="auto"/>
        <w:bottom w:val="none" w:sz="0" w:space="0" w:color="auto"/>
        <w:right w:val="none" w:sz="0" w:space="0" w:color="auto"/>
      </w:divBdr>
      <w:divsChild>
        <w:div w:id="1249463220">
          <w:marLeft w:val="0"/>
          <w:marRight w:val="0"/>
          <w:marTop w:val="0"/>
          <w:marBottom w:val="0"/>
          <w:divBdr>
            <w:top w:val="none" w:sz="0" w:space="0" w:color="auto"/>
            <w:left w:val="none" w:sz="0" w:space="0" w:color="auto"/>
            <w:bottom w:val="none" w:sz="0" w:space="0" w:color="auto"/>
            <w:right w:val="none" w:sz="0" w:space="0" w:color="auto"/>
          </w:divBdr>
        </w:div>
        <w:div w:id="1681421749">
          <w:marLeft w:val="0"/>
          <w:marRight w:val="0"/>
          <w:marTop w:val="0"/>
          <w:marBottom w:val="0"/>
          <w:divBdr>
            <w:top w:val="none" w:sz="0" w:space="0" w:color="auto"/>
            <w:left w:val="none" w:sz="0" w:space="0" w:color="auto"/>
            <w:bottom w:val="none" w:sz="0" w:space="0" w:color="auto"/>
            <w:right w:val="none" w:sz="0" w:space="0" w:color="auto"/>
          </w:divBdr>
        </w:div>
        <w:div w:id="1594824545">
          <w:marLeft w:val="0"/>
          <w:marRight w:val="0"/>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1864050336">
          <w:marLeft w:val="0"/>
          <w:marRight w:val="0"/>
          <w:marTop w:val="0"/>
          <w:marBottom w:val="0"/>
          <w:divBdr>
            <w:top w:val="none" w:sz="0" w:space="0" w:color="auto"/>
            <w:left w:val="none" w:sz="0" w:space="0" w:color="auto"/>
            <w:bottom w:val="none" w:sz="0" w:space="0" w:color="auto"/>
            <w:right w:val="none" w:sz="0" w:space="0" w:color="auto"/>
          </w:divBdr>
        </w:div>
        <w:div w:id="1335769168">
          <w:marLeft w:val="0"/>
          <w:marRight w:val="0"/>
          <w:marTop w:val="0"/>
          <w:marBottom w:val="0"/>
          <w:divBdr>
            <w:top w:val="none" w:sz="0" w:space="0" w:color="auto"/>
            <w:left w:val="none" w:sz="0" w:space="0" w:color="auto"/>
            <w:bottom w:val="none" w:sz="0" w:space="0" w:color="auto"/>
            <w:right w:val="none" w:sz="0" w:space="0" w:color="auto"/>
          </w:divBdr>
        </w:div>
        <w:div w:id="12190847">
          <w:marLeft w:val="0"/>
          <w:marRight w:val="0"/>
          <w:marTop w:val="0"/>
          <w:marBottom w:val="0"/>
          <w:divBdr>
            <w:top w:val="none" w:sz="0" w:space="0" w:color="auto"/>
            <w:left w:val="none" w:sz="0" w:space="0" w:color="auto"/>
            <w:bottom w:val="none" w:sz="0" w:space="0" w:color="auto"/>
            <w:right w:val="none" w:sz="0" w:space="0" w:color="auto"/>
          </w:divBdr>
        </w:div>
        <w:div w:id="234899326">
          <w:marLeft w:val="0"/>
          <w:marRight w:val="0"/>
          <w:marTop w:val="0"/>
          <w:marBottom w:val="0"/>
          <w:divBdr>
            <w:top w:val="none" w:sz="0" w:space="0" w:color="auto"/>
            <w:left w:val="none" w:sz="0" w:space="0" w:color="auto"/>
            <w:bottom w:val="none" w:sz="0" w:space="0" w:color="auto"/>
            <w:right w:val="none" w:sz="0" w:space="0" w:color="auto"/>
          </w:divBdr>
        </w:div>
        <w:div w:id="1326667017">
          <w:marLeft w:val="0"/>
          <w:marRight w:val="0"/>
          <w:marTop w:val="0"/>
          <w:marBottom w:val="0"/>
          <w:divBdr>
            <w:top w:val="none" w:sz="0" w:space="0" w:color="auto"/>
            <w:left w:val="none" w:sz="0" w:space="0" w:color="auto"/>
            <w:bottom w:val="none" w:sz="0" w:space="0" w:color="auto"/>
            <w:right w:val="none" w:sz="0" w:space="0" w:color="auto"/>
          </w:divBdr>
        </w:div>
        <w:div w:id="1671828720">
          <w:marLeft w:val="0"/>
          <w:marRight w:val="0"/>
          <w:marTop w:val="0"/>
          <w:marBottom w:val="0"/>
          <w:divBdr>
            <w:top w:val="none" w:sz="0" w:space="0" w:color="auto"/>
            <w:left w:val="none" w:sz="0" w:space="0" w:color="auto"/>
            <w:bottom w:val="none" w:sz="0" w:space="0" w:color="auto"/>
            <w:right w:val="none" w:sz="0" w:space="0" w:color="auto"/>
          </w:divBdr>
        </w:div>
        <w:div w:id="952055552">
          <w:marLeft w:val="0"/>
          <w:marRight w:val="0"/>
          <w:marTop w:val="0"/>
          <w:marBottom w:val="0"/>
          <w:divBdr>
            <w:top w:val="none" w:sz="0" w:space="0" w:color="auto"/>
            <w:left w:val="none" w:sz="0" w:space="0" w:color="auto"/>
            <w:bottom w:val="none" w:sz="0" w:space="0" w:color="auto"/>
            <w:right w:val="none" w:sz="0" w:space="0" w:color="auto"/>
          </w:divBdr>
        </w:div>
        <w:div w:id="439111593">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66910342">
      <w:bodyDiv w:val="1"/>
      <w:marLeft w:val="0"/>
      <w:marRight w:val="0"/>
      <w:marTop w:val="0"/>
      <w:marBottom w:val="0"/>
      <w:divBdr>
        <w:top w:val="none" w:sz="0" w:space="0" w:color="auto"/>
        <w:left w:val="none" w:sz="0" w:space="0" w:color="auto"/>
        <w:bottom w:val="none" w:sz="0" w:space="0" w:color="auto"/>
        <w:right w:val="none" w:sz="0" w:space="0" w:color="auto"/>
      </w:divBdr>
      <w:divsChild>
        <w:div w:id="1146167636">
          <w:marLeft w:val="0"/>
          <w:marRight w:val="0"/>
          <w:marTop w:val="0"/>
          <w:marBottom w:val="0"/>
          <w:divBdr>
            <w:top w:val="none" w:sz="0" w:space="0" w:color="auto"/>
            <w:left w:val="none" w:sz="0" w:space="0" w:color="auto"/>
            <w:bottom w:val="none" w:sz="0" w:space="0" w:color="auto"/>
            <w:right w:val="none" w:sz="0" w:space="0" w:color="auto"/>
          </w:divBdr>
          <w:divsChild>
            <w:div w:id="1014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89812072">
      <w:bodyDiv w:val="1"/>
      <w:marLeft w:val="0"/>
      <w:marRight w:val="0"/>
      <w:marTop w:val="0"/>
      <w:marBottom w:val="0"/>
      <w:divBdr>
        <w:top w:val="none" w:sz="0" w:space="0" w:color="auto"/>
        <w:left w:val="none" w:sz="0" w:space="0" w:color="auto"/>
        <w:bottom w:val="none" w:sz="0" w:space="0" w:color="auto"/>
        <w:right w:val="none" w:sz="0" w:space="0" w:color="auto"/>
      </w:divBdr>
      <w:divsChild>
        <w:div w:id="438643198">
          <w:marLeft w:val="0"/>
          <w:marRight w:val="0"/>
          <w:marTop w:val="0"/>
          <w:marBottom w:val="0"/>
          <w:divBdr>
            <w:top w:val="none" w:sz="0" w:space="0" w:color="auto"/>
            <w:left w:val="none" w:sz="0" w:space="0" w:color="auto"/>
            <w:bottom w:val="none" w:sz="0" w:space="0" w:color="auto"/>
            <w:right w:val="none" w:sz="0" w:space="0" w:color="auto"/>
          </w:divBdr>
        </w:div>
        <w:div w:id="58141943">
          <w:marLeft w:val="0"/>
          <w:marRight w:val="0"/>
          <w:marTop w:val="0"/>
          <w:marBottom w:val="0"/>
          <w:divBdr>
            <w:top w:val="none" w:sz="0" w:space="0" w:color="auto"/>
            <w:left w:val="none" w:sz="0" w:space="0" w:color="auto"/>
            <w:bottom w:val="none" w:sz="0" w:space="0" w:color="auto"/>
            <w:right w:val="none" w:sz="0" w:space="0" w:color="auto"/>
          </w:divBdr>
        </w:div>
        <w:div w:id="300692127">
          <w:marLeft w:val="0"/>
          <w:marRight w:val="0"/>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
        <w:div w:id="1157648507">
          <w:marLeft w:val="0"/>
          <w:marRight w:val="0"/>
          <w:marTop w:val="0"/>
          <w:marBottom w:val="0"/>
          <w:divBdr>
            <w:top w:val="none" w:sz="0" w:space="0" w:color="auto"/>
            <w:left w:val="none" w:sz="0" w:space="0" w:color="auto"/>
            <w:bottom w:val="none" w:sz="0" w:space="0" w:color="auto"/>
            <w:right w:val="none" w:sz="0" w:space="0" w:color="auto"/>
          </w:divBdr>
        </w:div>
        <w:div w:id="522864013">
          <w:marLeft w:val="0"/>
          <w:marRight w:val="0"/>
          <w:marTop w:val="0"/>
          <w:marBottom w:val="0"/>
          <w:divBdr>
            <w:top w:val="none" w:sz="0" w:space="0" w:color="auto"/>
            <w:left w:val="none" w:sz="0" w:space="0" w:color="auto"/>
            <w:bottom w:val="none" w:sz="0" w:space="0" w:color="auto"/>
            <w:right w:val="none" w:sz="0" w:space="0" w:color="auto"/>
          </w:divBdr>
        </w:div>
        <w:div w:id="1189442876">
          <w:marLeft w:val="0"/>
          <w:marRight w:val="0"/>
          <w:marTop w:val="0"/>
          <w:marBottom w:val="0"/>
          <w:divBdr>
            <w:top w:val="none" w:sz="0" w:space="0" w:color="auto"/>
            <w:left w:val="none" w:sz="0" w:space="0" w:color="auto"/>
            <w:bottom w:val="none" w:sz="0" w:space="0" w:color="auto"/>
            <w:right w:val="none" w:sz="0" w:space="0" w:color="auto"/>
          </w:divBdr>
        </w:div>
        <w:div w:id="642006347">
          <w:marLeft w:val="0"/>
          <w:marRight w:val="0"/>
          <w:marTop w:val="0"/>
          <w:marBottom w:val="0"/>
          <w:divBdr>
            <w:top w:val="none" w:sz="0" w:space="0" w:color="auto"/>
            <w:left w:val="none" w:sz="0" w:space="0" w:color="auto"/>
            <w:bottom w:val="none" w:sz="0" w:space="0" w:color="auto"/>
            <w:right w:val="none" w:sz="0" w:space="0" w:color="auto"/>
          </w:divBdr>
        </w:div>
        <w:div w:id="150752460">
          <w:marLeft w:val="0"/>
          <w:marRight w:val="0"/>
          <w:marTop w:val="0"/>
          <w:marBottom w:val="0"/>
          <w:divBdr>
            <w:top w:val="none" w:sz="0" w:space="0" w:color="auto"/>
            <w:left w:val="none" w:sz="0" w:space="0" w:color="auto"/>
            <w:bottom w:val="none" w:sz="0" w:space="0" w:color="auto"/>
            <w:right w:val="none" w:sz="0" w:space="0" w:color="auto"/>
          </w:divBdr>
        </w:div>
        <w:div w:id="1356226021">
          <w:marLeft w:val="0"/>
          <w:marRight w:val="0"/>
          <w:marTop w:val="0"/>
          <w:marBottom w:val="0"/>
          <w:divBdr>
            <w:top w:val="none" w:sz="0" w:space="0" w:color="auto"/>
            <w:left w:val="none" w:sz="0" w:space="0" w:color="auto"/>
            <w:bottom w:val="none" w:sz="0" w:space="0" w:color="auto"/>
            <w:right w:val="none" w:sz="0" w:space="0" w:color="auto"/>
          </w:divBdr>
        </w:div>
        <w:div w:id="840318449">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810439531">
          <w:marLeft w:val="0"/>
          <w:marRight w:val="0"/>
          <w:marTop w:val="0"/>
          <w:marBottom w:val="0"/>
          <w:divBdr>
            <w:top w:val="none" w:sz="0" w:space="0" w:color="auto"/>
            <w:left w:val="none" w:sz="0" w:space="0" w:color="auto"/>
            <w:bottom w:val="none" w:sz="0" w:space="0" w:color="auto"/>
            <w:right w:val="none" w:sz="0" w:space="0" w:color="auto"/>
          </w:divBdr>
        </w:div>
        <w:div w:id="303779399">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 w:id="802697027">
          <w:marLeft w:val="0"/>
          <w:marRight w:val="0"/>
          <w:marTop w:val="0"/>
          <w:marBottom w:val="0"/>
          <w:divBdr>
            <w:top w:val="none" w:sz="0" w:space="0" w:color="auto"/>
            <w:left w:val="none" w:sz="0" w:space="0" w:color="auto"/>
            <w:bottom w:val="none" w:sz="0" w:space="0" w:color="auto"/>
            <w:right w:val="none" w:sz="0" w:space="0" w:color="auto"/>
          </w:divBdr>
        </w:div>
        <w:div w:id="1079986065">
          <w:marLeft w:val="0"/>
          <w:marRight w:val="0"/>
          <w:marTop w:val="0"/>
          <w:marBottom w:val="0"/>
          <w:divBdr>
            <w:top w:val="none" w:sz="0" w:space="0" w:color="auto"/>
            <w:left w:val="none" w:sz="0" w:space="0" w:color="auto"/>
            <w:bottom w:val="none" w:sz="0" w:space="0" w:color="auto"/>
            <w:right w:val="none" w:sz="0" w:space="0" w:color="auto"/>
          </w:divBdr>
        </w:div>
        <w:div w:id="465201539">
          <w:marLeft w:val="0"/>
          <w:marRight w:val="0"/>
          <w:marTop w:val="0"/>
          <w:marBottom w:val="0"/>
          <w:divBdr>
            <w:top w:val="none" w:sz="0" w:space="0" w:color="auto"/>
            <w:left w:val="none" w:sz="0" w:space="0" w:color="auto"/>
            <w:bottom w:val="none" w:sz="0" w:space="0" w:color="auto"/>
            <w:right w:val="none" w:sz="0" w:space="0" w:color="auto"/>
          </w:divBdr>
        </w:div>
        <w:div w:id="1526793617">
          <w:marLeft w:val="0"/>
          <w:marRight w:val="0"/>
          <w:marTop w:val="0"/>
          <w:marBottom w:val="0"/>
          <w:divBdr>
            <w:top w:val="none" w:sz="0" w:space="0" w:color="auto"/>
            <w:left w:val="none" w:sz="0" w:space="0" w:color="auto"/>
            <w:bottom w:val="none" w:sz="0" w:space="0" w:color="auto"/>
            <w:right w:val="none" w:sz="0" w:space="0" w:color="auto"/>
          </w:divBdr>
        </w:div>
        <w:div w:id="529103773">
          <w:marLeft w:val="0"/>
          <w:marRight w:val="0"/>
          <w:marTop w:val="0"/>
          <w:marBottom w:val="0"/>
          <w:divBdr>
            <w:top w:val="none" w:sz="0" w:space="0" w:color="auto"/>
            <w:left w:val="none" w:sz="0" w:space="0" w:color="auto"/>
            <w:bottom w:val="none" w:sz="0" w:space="0" w:color="auto"/>
            <w:right w:val="none" w:sz="0" w:space="0" w:color="auto"/>
          </w:divBdr>
        </w:div>
        <w:div w:id="1402022332">
          <w:marLeft w:val="0"/>
          <w:marRight w:val="0"/>
          <w:marTop w:val="0"/>
          <w:marBottom w:val="0"/>
          <w:divBdr>
            <w:top w:val="none" w:sz="0" w:space="0" w:color="auto"/>
            <w:left w:val="none" w:sz="0" w:space="0" w:color="auto"/>
            <w:bottom w:val="none" w:sz="0" w:space="0" w:color="auto"/>
            <w:right w:val="none" w:sz="0" w:space="0" w:color="auto"/>
          </w:divBdr>
        </w:div>
        <w:div w:id="876892140">
          <w:marLeft w:val="0"/>
          <w:marRight w:val="0"/>
          <w:marTop w:val="0"/>
          <w:marBottom w:val="0"/>
          <w:divBdr>
            <w:top w:val="none" w:sz="0" w:space="0" w:color="auto"/>
            <w:left w:val="none" w:sz="0" w:space="0" w:color="auto"/>
            <w:bottom w:val="none" w:sz="0" w:space="0" w:color="auto"/>
            <w:right w:val="none" w:sz="0" w:space="0" w:color="auto"/>
          </w:divBdr>
        </w:div>
        <w:div w:id="540288284">
          <w:marLeft w:val="0"/>
          <w:marRight w:val="0"/>
          <w:marTop w:val="0"/>
          <w:marBottom w:val="0"/>
          <w:divBdr>
            <w:top w:val="none" w:sz="0" w:space="0" w:color="auto"/>
            <w:left w:val="none" w:sz="0" w:space="0" w:color="auto"/>
            <w:bottom w:val="none" w:sz="0" w:space="0" w:color="auto"/>
            <w:right w:val="none" w:sz="0" w:space="0" w:color="auto"/>
          </w:divBdr>
        </w:div>
        <w:div w:id="826239834">
          <w:marLeft w:val="0"/>
          <w:marRight w:val="0"/>
          <w:marTop w:val="0"/>
          <w:marBottom w:val="0"/>
          <w:divBdr>
            <w:top w:val="none" w:sz="0" w:space="0" w:color="auto"/>
            <w:left w:val="none" w:sz="0" w:space="0" w:color="auto"/>
            <w:bottom w:val="none" w:sz="0" w:space="0" w:color="auto"/>
            <w:right w:val="none" w:sz="0" w:space="0" w:color="auto"/>
          </w:divBdr>
        </w:div>
        <w:div w:id="2098867212">
          <w:marLeft w:val="0"/>
          <w:marRight w:val="0"/>
          <w:marTop w:val="0"/>
          <w:marBottom w:val="0"/>
          <w:divBdr>
            <w:top w:val="none" w:sz="0" w:space="0" w:color="auto"/>
            <w:left w:val="none" w:sz="0" w:space="0" w:color="auto"/>
            <w:bottom w:val="none" w:sz="0" w:space="0" w:color="auto"/>
            <w:right w:val="none" w:sz="0" w:space="0" w:color="auto"/>
          </w:divBdr>
        </w:div>
        <w:div w:id="1538591271">
          <w:marLeft w:val="0"/>
          <w:marRight w:val="0"/>
          <w:marTop w:val="0"/>
          <w:marBottom w:val="0"/>
          <w:divBdr>
            <w:top w:val="none" w:sz="0" w:space="0" w:color="auto"/>
            <w:left w:val="none" w:sz="0" w:space="0" w:color="auto"/>
            <w:bottom w:val="none" w:sz="0" w:space="0" w:color="auto"/>
            <w:right w:val="none" w:sz="0" w:space="0" w:color="auto"/>
          </w:divBdr>
        </w:div>
        <w:div w:id="2104832609">
          <w:marLeft w:val="0"/>
          <w:marRight w:val="0"/>
          <w:marTop w:val="0"/>
          <w:marBottom w:val="0"/>
          <w:divBdr>
            <w:top w:val="none" w:sz="0" w:space="0" w:color="auto"/>
            <w:left w:val="none" w:sz="0" w:space="0" w:color="auto"/>
            <w:bottom w:val="none" w:sz="0" w:space="0" w:color="auto"/>
            <w:right w:val="none" w:sz="0" w:space="0" w:color="auto"/>
          </w:divBdr>
        </w:div>
        <w:div w:id="1243030459">
          <w:marLeft w:val="0"/>
          <w:marRight w:val="0"/>
          <w:marTop w:val="0"/>
          <w:marBottom w:val="0"/>
          <w:divBdr>
            <w:top w:val="none" w:sz="0" w:space="0" w:color="auto"/>
            <w:left w:val="none" w:sz="0" w:space="0" w:color="auto"/>
            <w:bottom w:val="none" w:sz="0" w:space="0" w:color="auto"/>
            <w:right w:val="none" w:sz="0" w:space="0" w:color="auto"/>
          </w:divBdr>
        </w:div>
        <w:div w:id="1607158326">
          <w:marLeft w:val="0"/>
          <w:marRight w:val="0"/>
          <w:marTop w:val="0"/>
          <w:marBottom w:val="0"/>
          <w:divBdr>
            <w:top w:val="none" w:sz="0" w:space="0" w:color="auto"/>
            <w:left w:val="none" w:sz="0" w:space="0" w:color="auto"/>
            <w:bottom w:val="none" w:sz="0" w:space="0" w:color="auto"/>
            <w:right w:val="none" w:sz="0" w:space="0" w:color="auto"/>
          </w:divBdr>
        </w:div>
        <w:div w:id="153837263">
          <w:marLeft w:val="0"/>
          <w:marRight w:val="0"/>
          <w:marTop w:val="0"/>
          <w:marBottom w:val="0"/>
          <w:divBdr>
            <w:top w:val="none" w:sz="0" w:space="0" w:color="auto"/>
            <w:left w:val="none" w:sz="0" w:space="0" w:color="auto"/>
            <w:bottom w:val="none" w:sz="0" w:space="0" w:color="auto"/>
            <w:right w:val="none" w:sz="0" w:space="0" w:color="auto"/>
          </w:divBdr>
        </w:div>
        <w:div w:id="1405104720">
          <w:marLeft w:val="0"/>
          <w:marRight w:val="0"/>
          <w:marTop w:val="0"/>
          <w:marBottom w:val="0"/>
          <w:divBdr>
            <w:top w:val="none" w:sz="0" w:space="0" w:color="auto"/>
            <w:left w:val="none" w:sz="0" w:space="0" w:color="auto"/>
            <w:bottom w:val="none" w:sz="0" w:space="0" w:color="auto"/>
            <w:right w:val="none" w:sz="0" w:space="0" w:color="auto"/>
          </w:divBdr>
        </w:div>
        <w:div w:id="729770108">
          <w:marLeft w:val="0"/>
          <w:marRight w:val="0"/>
          <w:marTop w:val="0"/>
          <w:marBottom w:val="0"/>
          <w:divBdr>
            <w:top w:val="none" w:sz="0" w:space="0" w:color="auto"/>
            <w:left w:val="none" w:sz="0" w:space="0" w:color="auto"/>
            <w:bottom w:val="none" w:sz="0" w:space="0" w:color="auto"/>
            <w:right w:val="none" w:sz="0" w:space="0" w:color="auto"/>
          </w:divBdr>
        </w:div>
        <w:div w:id="1952276147">
          <w:marLeft w:val="0"/>
          <w:marRight w:val="0"/>
          <w:marTop w:val="0"/>
          <w:marBottom w:val="0"/>
          <w:divBdr>
            <w:top w:val="none" w:sz="0" w:space="0" w:color="auto"/>
            <w:left w:val="none" w:sz="0" w:space="0" w:color="auto"/>
            <w:bottom w:val="none" w:sz="0" w:space="0" w:color="auto"/>
            <w:right w:val="none" w:sz="0" w:space="0" w:color="auto"/>
          </w:divBdr>
        </w:div>
        <w:div w:id="183054957">
          <w:marLeft w:val="0"/>
          <w:marRight w:val="0"/>
          <w:marTop w:val="0"/>
          <w:marBottom w:val="0"/>
          <w:divBdr>
            <w:top w:val="none" w:sz="0" w:space="0" w:color="auto"/>
            <w:left w:val="none" w:sz="0" w:space="0" w:color="auto"/>
            <w:bottom w:val="none" w:sz="0" w:space="0" w:color="auto"/>
            <w:right w:val="none" w:sz="0" w:space="0" w:color="auto"/>
          </w:divBdr>
        </w:div>
        <w:div w:id="473526954">
          <w:marLeft w:val="0"/>
          <w:marRight w:val="0"/>
          <w:marTop w:val="0"/>
          <w:marBottom w:val="0"/>
          <w:divBdr>
            <w:top w:val="none" w:sz="0" w:space="0" w:color="auto"/>
            <w:left w:val="none" w:sz="0" w:space="0" w:color="auto"/>
            <w:bottom w:val="none" w:sz="0" w:space="0" w:color="auto"/>
            <w:right w:val="none" w:sz="0" w:space="0" w:color="auto"/>
          </w:divBdr>
        </w:div>
        <w:div w:id="177086086">
          <w:marLeft w:val="0"/>
          <w:marRight w:val="0"/>
          <w:marTop w:val="0"/>
          <w:marBottom w:val="0"/>
          <w:divBdr>
            <w:top w:val="none" w:sz="0" w:space="0" w:color="auto"/>
            <w:left w:val="none" w:sz="0" w:space="0" w:color="auto"/>
            <w:bottom w:val="none" w:sz="0" w:space="0" w:color="auto"/>
            <w:right w:val="none" w:sz="0" w:space="0" w:color="auto"/>
          </w:divBdr>
        </w:div>
        <w:div w:id="287707831">
          <w:marLeft w:val="0"/>
          <w:marRight w:val="0"/>
          <w:marTop w:val="0"/>
          <w:marBottom w:val="0"/>
          <w:divBdr>
            <w:top w:val="none" w:sz="0" w:space="0" w:color="auto"/>
            <w:left w:val="none" w:sz="0" w:space="0" w:color="auto"/>
            <w:bottom w:val="none" w:sz="0" w:space="0" w:color="auto"/>
            <w:right w:val="none" w:sz="0" w:space="0" w:color="auto"/>
          </w:divBdr>
        </w:div>
        <w:div w:id="108744638">
          <w:marLeft w:val="0"/>
          <w:marRight w:val="0"/>
          <w:marTop w:val="0"/>
          <w:marBottom w:val="0"/>
          <w:divBdr>
            <w:top w:val="none" w:sz="0" w:space="0" w:color="auto"/>
            <w:left w:val="none" w:sz="0" w:space="0" w:color="auto"/>
            <w:bottom w:val="none" w:sz="0" w:space="0" w:color="auto"/>
            <w:right w:val="none" w:sz="0" w:space="0" w:color="auto"/>
          </w:divBdr>
        </w:div>
        <w:div w:id="1030565859">
          <w:marLeft w:val="0"/>
          <w:marRight w:val="0"/>
          <w:marTop w:val="0"/>
          <w:marBottom w:val="0"/>
          <w:divBdr>
            <w:top w:val="none" w:sz="0" w:space="0" w:color="auto"/>
            <w:left w:val="none" w:sz="0" w:space="0" w:color="auto"/>
            <w:bottom w:val="none" w:sz="0" w:space="0" w:color="auto"/>
            <w:right w:val="none" w:sz="0" w:space="0" w:color="auto"/>
          </w:divBdr>
        </w:div>
        <w:div w:id="812600976">
          <w:marLeft w:val="0"/>
          <w:marRight w:val="0"/>
          <w:marTop w:val="0"/>
          <w:marBottom w:val="0"/>
          <w:divBdr>
            <w:top w:val="none" w:sz="0" w:space="0" w:color="auto"/>
            <w:left w:val="none" w:sz="0" w:space="0" w:color="auto"/>
            <w:bottom w:val="none" w:sz="0" w:space="0" w:color="auto"/>
            <w:right w:val="none" w:sz="0" w:space="0" w:color="auto"/>
          </w:divBdr>
        </w:div>
        <w:div w:id="57945303">
          <w:marLeft w:val="0"/>
          <w:marRight w:val="0"/>
          <w:marTop w:val="0"/>
          <w:marBottom w:val="0"/>
          <w:divBdr>
            <w:top w:val="none" w:sz="0" w:space="0" w:color="auto"/>
            <w:left w:val="none" w:sz="0" w:space="0" w:color="auto"/>
            <w:bottom w:val="none" w:sz="0" w:space="0" w:color="auto"/>
            <w:right w:val="none" w:sz="0" w:space="0" w:color="auto"/>
          </w:divBdr>
        </w:div>
        <w:div w:id="1418478519">
          <w:marLeft w:val="0"/>
          <w:marRight w:val="0"/>
          <w:marTop w:val="0"/>
          <w:marBottom w:val="0"/>
          <w:divBdr>
            <w:top w:val="none" w:sz="0" w:space="0" w:color="auto"/>
            <w:left w:val="none" w:sz="0" w:space="0" w:color="auto"/>
            <w:bottom w:val="none" w:sz="0" w:space="0" w:color="auto"/>
            <w:right w:val="none" w:sz="0" w:space="0" w:color="auto"/>
          </w:divBdr>
        </w:div>
        <w:div w:id="173619753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191647747">
          <w:marLeft w:val="0"/>
          <w:marRight w:val="0"/>
          <w:marTop w:val="0"/>
          <w:marBottom w:val="0"/>
          <w:divBdr>
            <w:top w:val="none" w:sz="0" w:space="0" w:color="auto"/>
            <w:left w:val="none" w:sz="0" w:space="0" w:color="auto"/>
            <w:bottom w:val="none" w:sz="0" w:space="0" w:color="auto"/>
            <w:right w:val="none" w:sz="0" w:space="0" w:color="auto"/>
          </w:divBdr>
        </w:div>
        <w:div w:id="2068841217">
          <w:marLeft w:val="0"/>
          <w:marRight w:val="0"/>
          <w:marTop w:val="0"/>
          <w:marBottom w:val="0"/>
          <w:divBdr>
            <w:top w:val="none" w:sz="0" w:space="0" w:color="auto"/>
            <w:left w:val="none" w:sz="0" w:space="0" w:color="auto"/>
            <w:bottom w:val="none" w:sz="0" w:space="0" w:color="auto"/>
            <w:right w:val="none" w:sz="0" w:space="0" w:color="auto"/>
          </w:divBdr>
        </w:div>
        <w:div w:id="1241059149">
          <w:marLeft w:val="0"/>
          <w:marRight w:val="0"/>
          <w:marTop w:val="0"/>
          <w:marBottom w:val="0"/>
          <w:divBdr>
            <w:top w:val="none" w:sz="0" w:space="0" w:color="auto"/>
            <w:left w:val="none" w:sz="0" w:space="0" w:color="auto"/>
            <w:bottom w:val="none" w:sz="0" w:space="0" w:color="auto"/>
            <w:right w:val="none" w:sz="0" w:space="0" w:color="auto"/>
          </w:divBdr>
        </w:div>
        <w:div w:id="2056349267">
          <w:marLeft w:val="0"/>
          <w:marRight w:val="0"/>
          <w:marTop w:val="0"/>
          <w:marBottom w:val="0"/>
          <w:divBdr>
            <w:top w:val="none" w:sz="0" w:space="0" w:color="auto"/>
            <w:left w:val="none" w:sz="0" w:space="0" w:color="auto"/>
            <w:bottom w:val="none" w:sz="0" w:space="0" w:color="auto"/>
            <w:right w:val="none" w:sz="0" w:space="0" w:color="auto"/>
          </w:divBdr>
        </w:div>
        <w:div w:id="359933473">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01366320">
          <w:marLeft w:val="0"/>
          <w:marRight w:val="0"/>
          <w:marTop w:val="0"/>
          <w:marBottom w:val="0"/>
          <w:divBdr>
            <w:top w:val="none" w:sz="0" w:space="0" w:color="auto"/>
            <w:left w:val="none" w:sz="0" w:space="0" w:color="auto"/>
            <w:bottom w:val="none" w:sz="0" w:space="0" w:color="auto"/>
            <w:right w:val="none" w:sz="0" w:space="0" w:color="auto"/>
          </w:divBdr>
        </w:div>
        <w:div w:id="540674610">
          <w:marLeft w:val="0"/>
          <w:marRight w:val="0"/>
          <w:marTop w:val="0"/>
          <w:marBottom w:val="0"/>
          <w:divBdr>
            <w:top w:val="none" w:sz="0" w:space="0" w:color="auto"/>
            <w:left w:val="none" w:sz="0" w:space="0" w:color="auto"/>
            <w:bottom w:val="none" w:sz="0" w:space="0" w:color="auto"/>
            <w:right w:val="none" w:sz="0" w:space="0" w:color="auto"/>
          </w:divBdr>
        </w:div>
        <w:div w:id="831717890">
          <w:marLeft w:val="0"/>
          <w:marRight w:val="0"/>
          <w:marTop w:val="0"/>
          <w:marBottom w:val="0"/>
          <w:divBdr>
            <w:top w:val="none" w:sz="0" w:space="0" w:color="auto"/>
            <w:left w:val="none" w:sz="0" w:space="0" w:color="auto"/>
            <w:bottom w:val="none" w:sz="0" w:space="0" w:color="auto"/>
            <w:right w:val="none" w:sz="0" w:space="0" w:color="auto"/>
          </w:divBdr>
        </w:div>
        <w:div w:id="267125094">
          <w:marLeft w:val="0"/>
          <w:marRight w:val="0"/>
          <w:marTop w:val="0"/>
          <w:marBottom w:val="0"/>
          <w:divBdr>
            <w:top w:val="none" w:sz="0" w:space="0" w:color="auto"/>
            <w:left w:val="none" w:sz="0" w:space="0" w:color="auto"/>
            <w:bottom w:val="none" w:sz="0" w:space="0" w:color="auto"/>
            <w:right w:val="none" w:sz="0" w:space="0" w:color="auto"/>
          </w:divBdr>
        </w:div>
        <w:div w:id="1037587480">
          <w:marLeft w:val="0"/>
          <w:marRight w:val="0"/>
          <w:marTop w:val="0"/>
          <w:marBottom w:val="0"/>
          <w:divBdr>
            <w:top w:val="none" w:sz="0" w:space="0" w:color="auto"/>
            <w:left w:val="none" w:sz="0" w:space="0" w:color="auto"/>
            <w:bottom w:val="none" w:sz="0" w:space="0" w:color="auto"/>
            <w:right w:val="none" w:sz="0" w:space="0" w:color="auto"/>
          </w:divBdr>
        </w:div>
        <w:div w:id="751316536">
          <w:marLeft w:val="0"/>
          <w:marRight w:val="0"/>
          <w:marTop w:val="0"/>
          <w:marBottom w:val="0"/>
          <w:divBdr>
            <w:top w:val="none" w:sz="0" w:space="0" w:color="auto"/>
            <w:left w:val="none" w:sz="0" w:space="0" w:color="auto"/>
            <w:bottom w:val="none" w:sz="0" w:space="0" w:color="auto"/>
            <w:right w:val="none" w:sz="0" w:space="0" w:color="auto"/>
          </w:divBdr>
        </w:div>
        <w:div w:id="1034113676">
          <w:marLeft w:val="0"/>
          <w:marRight w:val="0"/>
          <w:marTop w:val="0"/>
          <w:marBottom w:val="0"/>
          <w:divBdr>
            <w:top w:val="none" w:sz="0" w:space="0" w:color="auto"/>
            <w:left w:val="none" w:sz="0" w:space="0" w:color="auto"/>
            <w:bottom w:val="none" w:sz="0" w:space="0" w:color="auto"/>
            <w:right w:val="none" w:sz="0" w:space="0" w:color="auto"/>
          </w:divBdr>
        </w:div>
        <w:div w:id="1458068765">
          <w:marLeft w:val="0"/>
          <w:marRight w:val="0"/>
          <w:marTop w:val="0"/>
          <w:marBottom w:val="0"/>
          <w:divBdr>
            <w:top w:val="none" w:sz="0" w:space="0" w:color="auto"/>
            <w:left w:val="none" w:sz="0" w:space="0" w:color="auto"/>
            <w:bottom w:val="none" w:sz="0" w:space="0" w:color="auto"/>
            <w:right w:val="none" w:sz="0" w:space="0" w:color="auto"/>
          </w:divBdr>
        </w:div>
        <w:div w:id="1281910944">
          <w:marLeft w:val="0"/>
          <w:marRight w:val="0"/>
          <w:marTop w:val="0"/>
          <w:marBottom w:val="0"/>
          <w:divBdr>
            <w:top w:val="none" w:sz="0" w:space="0" w:color="auto"/>
            <w:left w:val="none" w:sz="0" w:space="0" w:color="auto"/>
            <w:bottom w:val="none" w:sz="0" w:space="0" w:color="auto"/>
            <w:right w:val="none" w:sz="0" w:space="0" w:color="auto"/>
          </w:divBdr>
        </w:div>
        <w:div w:id="1615558461">
          <w:marLeft w:val="0"/>
          <w:marRight w:val="0"/>
          <w:marTop w:val="0"/>
          <w:marBottom w:val="0"/>
          <w:divBdr>
            <w:top w:val="none" w:sz="0" w:space="0" w:color="auto"/>
            <w:left w:val="none" w:sz="0" w:space="0" w:color="auto"/>
            <w:bottom w:val="none" w:sz="0" w:space="0" w:color="auto"/>
            <w:right w:val="none" w:sz="0" w:space="0" w:color="auto"/>
          </w:divBdr>
        </w:div>
        <w:div w:id="23098852">
          <w:marLeft w:val="0"/>
          <w:marRight w:val="0"/>
          <w:marTop w:val="0"/>
          <w:marBottom w:val="0"/>
          <w:divBdr>
            <w:top w:val="none" w:sz="0" w:space="0" w:color="auto"/>
            <w:left w:val="none" w:sz="0" w:space="0" w:color="auto"/>
            <w:bottom w:val="none" w:sz="0" w:space="0" w:color="auto"/>
            <w:right w:val="none" w:sz="0" w:space="0" w:color="auto"/>
          </w:divBdr>
        </w:div>
        <w:div w:id="1462308388">
          <w:marLeft w:val="0"/>
          <w:marRight w:val="0"/>
          <w:marTop w:val="0"/>
          <w:marBottom w:val="0"/>
          <w:divBdr>
            <w:top w:val="none" w:sz="0" w:space="0" w:color="auto"/>
            <w:left w:val="none" w:sz="0" w:space="0" w:color="auto"/>
            <w:bottom w:val="none" w:sz="0" w:space="0" w:color="auto"/>
            <w:right w:val="none" w:sz="0" w:space="0" w:color="auto"/>
          </w:divBdr>
        </w:div>
        <w:div w:id="391277699">
          <w:marLeft w:val="0"/>
          <w:marRight w:val="0"/>
          <w:marTop w:val="0"/>
          <w:marBottom w:val="0"/>
          <w:divBdr>
            <w:top w:val="none" w:sz="0" w:space="0" w:color="auto"/>
            <w:left w:val="none" w:sz="0" w:space="0" w:color="auto"/>
            <w:bottom w:val="none" w:sz="0" w:space="0" w:color="auto"/>
            <w:right w:val="none" w:sz="0" w:space="0" w:color="auto"/>
          </w:divBdr>
        </w:div>
        <w:div w:id="69237710">
          <w:marLeft w:val="0"/>
          <w:marRight w:val="0"/>
          <w:marTop w:val="0"/>
          <w:marBottom w:val="0"/>
          <w:divBdr>
            <w:top w:val="none" w:sz="0" w:space="0" w:color="auto"/>
            <w:left w:val="none" w:sz="0" w:space="0" w:color="auto"/>
            <w:bottom w:val="none" w:sz="0" w:space="0" w:color="auto"/>
            <w:right w:val="none" w:sz="0" w:space="0" w:color="auto"/>
          </w:divBdr>
        </w:div>
        <w:div w:id="1053433467">
          <w:marLeft w:val="0"/>
          <w:marRight w:val="0"/>
          <w:marTop w:val="0"/>
          <w:marBottom w:val="0"/>
          <w:divBdr>
            <w:top w:val="none" w:sz="0" w:space="0" w:color="auto"/>
            <w:left w:val="none" w:sz="0" w:space="0" w:color="auto"/>
            <w:bottom w:val="none" w:sz="0" w:space="0" w:color="auto"/>
            <w:right w:val="none" w:sz="0" w:space="0" w:color="auto"/>
          </w:divBdr>
        </w:div>
        <w:div w:id="1913853103">
          <w:marLeft w:val="0"/>
          <w:marRight w:val="0"/>
          <w:marTop w:val="0"/>
          <w:marBottom w:val="0"/>
          <w:divBdr>
            <w:top w:val="none" w:sz="0" w:space="0" w:color="auto"/>
            <w:left w:val="none" w:sz="0" w:space="0" w:color="auto"/>
            <w:bottom w:val="none" w:sz="0" w:space="0" w:color="auto"/>
            <w:right w:val="none" w:sz="0" w:space="0" w:color="auto"/>
          </w:divBdr>
        </w:div>
        <w:div w:id="29772089">
          <w:marLeft w:val="0"/>
          <w:marRight w:val="0"/>
          <w:marTop w:val="0"/>
          <w:marBottom w:val="0"/>
          <w:divBdr>
            <w:top w:val="none" w:sz="0" w:space="0" w:color="auto"/>
            <w:left w:val="none" w:sz="0" w:space="0" w:color="auto"/>
            <w:bottom w:val="none" w:sz="0" w:space="0" w:color="auto"/>
            <w:right w:val="none" w:sz="0" w:space="0" w:color="auto"/>
          </w:divBdr>
        </w:div>
        <w:div w:id="562835501">
          <w:marLeft w:val="0"/>
          <w:marRight w:val="0"/>
          <w:marTop w:val="0"/>
          <w:marBottom w:val="0"/>
          <w:divBdr>
            <w:top w:val="none" w:sz="0" w:space="0" w:color="auto"/>
            <w:left w:val="none" w:sz="0" w:space="0" w:color="auto"/>
            <w:bottom w:val="none" w:sz="0" w:space="0" w:color="auto"/>
            <w:right w:val="none" w:sz="0" w:space="0" w:color="auto"/>
          </w:divBdr>
        </w:div>
        <w:div w:id="1091774264">
          <w:marLeft w:val="0"/>
          <w:marRight w:val="0"/>
          <w:marTop w:val="0"/>
          <w:marBottom w:val="0"/>
          <w:divBdr>
            <w:top w:val="none" w:sz="0" w:space="0" w:color="auto"/>
            <w:left w:val="none" w:sz="0" w:space="0" w:color="auto"/>
            <w:bottom w:val="none" w:sz="0" w:space="0" w:color="auto"/>
            <w:right w:val="none" w:sz="0" w:space="0" w:color="auto"/>
          </w:divBdr>
        </w:div>
        <w:div w:id="764110631">
          <w:marLeft w:val="0"/>
          <w:marRight w:val="0"/>
          <w:marTop w:val="0"/>
          <w:marBottom w:val="0"/>
          <w:divBdr>
            <w:top w:val="none" w:sz="0" w:space="0" w:color="auto"/>
            <w:left w:val="none" w:sz="0" w:space="0" w:color="auto"/>
            <w:bottom w:val="none" w:sz="0" w:space="0" w:color="auto"/>
            <w:right w:val="none" w:sz="0" w:space="0" w:color="auto"/>
          </w:divBdr>
        </w:div>
        <w:div w:id="1714962533">
          <w:marLeft w:val="0"/>
          <w:marRight w:val="0"/>
          <w:marTop w:val="0"/>
          <w:marBottom w:val="0"/>
          <w:divBdr>
            <w:top w:val="none" w:sz="0" w:space="0" w:color="auto"/>
            <w:left w:val="none" w:sz="0" w:space="0" w:color="auto"/>
            <w:bottom w:val="none" w:sz="0" w:space="0" w:color="auto"/>
            <w:right w:val="none" w:sz="0" w:space="0" w:color="auto"/>
          </w:divBdr>
        </w:div>
        <w:div w:id="190532778">
          <w:marLeft w:val="0"/>
          <w:marRight w:val="0"/>
          <w:marTop w:val="0"/>
          <w:marBottom w:val="0"/>
          <w:divBdr>
            <w:top w:val="none" w:sz="0" w:space="0" w:color="auto"/>
            <w:left w:val="none" w:sz="0" w:space="0" w:color="auto"/>
            <w:bottom w:val="none" w:sz="0" w:space="0" w:color="auto"/>
            <w:right w:val="none" w:sz="0" w:space="0" w:color="auto"/>
          </w:divBdr>
        </w:div>
        <w:div w:id="1104837999">
          <w:marLeft w:val="0"/>
          <w:marRight w:val="0"/>
          <w:marTop w:val="0"/>
          <w:marBottom w:val="0"/>
          <w:divBdr>
            <w:top w:val="none" w:sz="0" w:space="0" w:color="auto"/>
            <w:left w:val="none" w:sz="0" w:space="0" w:color="auto"/>
            <w:bottom w:val="none" w:sz="0" w:space="0" w:color="auto"/>
            <w:right w:val="none" w:sz="0" w:space="0" w:color="auto"/>
          </w:divBdr>
        </w:div>
        <w:div w:id="831793763">
          <w:marLeft w:val="0"/>
          <w:marRight w:val="0"/>
          <w:marTop w:val="0"/>
          <w:marBottom w:val="0"/>
          <w:divBdr>
            <w:top w:val="none" w:sz="0" w:space="0" w:color="auto"/>
            <w:left w:val="none" w:sz="0" w:space="0" w:color="auto"/>
            <w:bottom w:val="none" w:sz="0" w:space="0" w:color="auto"/>
            <w:right w:val="none" w:sz="0" w:space="0" w:color="auto"/>
          </w:divBdr>
        </w:div>
        <w:div w:id="636035409">
          <w:marLeft w:val="0"/>
          <w:marRight w:val="0"/>
          <w:marTop w:val="0"/>
          <w:marBottom w:val="0"/>
          <w:divBdr>
            <w:top w:val="none" w:sz="0" w:space="0" w:color="auto"/>
            <w:left w:val="none" w:sz="0" w:space="0" w:color="auto"/>
            <w:bottom w:val="none" w:sz="0" w:space="0" w:color="auto"/>
            <w:right w:val="none" w:sz="0" w:space="0" w:color="auto"/>
          </w:divBdr>
        </w:div>
        <w:div w:id="1020085419">
          <w:marLeft w:val="0"/>
          <w:marRight w:val="0"/>
          <w:marTop w:val="0"/>
          <w:marBottom w:val="0"/>
          <w:divBdr>
            <w:top w:val="none" w:sz="0" w:space="0" w:color="auto"/>
            <w:left w:val="none" w:sz="0" w:space="0" w:color="auto"/>
            <w:bottom w:val="none" w:sz="0" w:space="0" w:color="auto"/>
            <w:right w:val="none" w:sz="0" w:space="0" w:color="auto"/>
          </w:divBdr>
        </w:div>
        <w:div w:id="1996565803">
          <w:marLeft w:val="0"/>
          <w:marRight w:val="0"/>
          <w:marTop w:val="0"/>
          <w:marBottom w:val="0"/>
          <w:divBdr>
            <w:top w:val="none" w:sz="0" w:space="0" w:color="auto"/>
            <w:left w:val="none" w:sz="0" w:space="0" w:color="auto"/>
            <w:bottom w:val="none" w:sz="0" w:space="0" w:color="auto"/>
            <w:right w:val="none" w:sz="0" w:space="0" w:color="auto"/>
          </w:divBdr>
        </w:div>
        <w:div w:id="1656714479">
          <w:marLeft w:val="0"/>
          <w:marRight w:val="0"/>
          <w:marTop w:val="0"/>
          <w:marBottom w:val="0"/>
          <w:divBdr>
            <w:top w:val="none" w:sz="0" w:space="0" w:color="auto"/>
            <w:left w:val="none" w:sz="0" w:space="0" w:color="auto"/>
            <w:bottom w:val="none" w:sz="0" w:space="0" w:color="auto"/>
            <w:right w:val="none" w:sz="0" w:space="0" w:color="auto"/>
          </w:divBdr>
        </w:div>
        <w:div w:id="698287283">
          <w:marLeft w:val="0"/>
          <w:marRight w:val="0"/>
          <w:marTop w:val="0"/>
          <w:marBottom w:val="0"/>
          <w:divBdr>
            <w:top w:val="none" w:sz="0" w:space="0" w:color="auto"/>
            <w:left w:val="none" w:sz="0" w:space="0" w:color="auto"/>
            <w:bottom w:val="none" w:sz="0" w:space="0" w:color="auto"/>
            <w:right w:val="none" w:sz="0" w:space="0" w:color="auto"/>
          </w:divBdr>
        </w:div>
        <w:div w:id="1567298289">
          <w:marLeft w:val="0"/>
          <w:marRight w:val="0"/>
          <w:marTop w:val="0"/>
          <w:marBottom w:val="0"/>
          <w:divBdr>
            <w:top w:val="none" w:sz="0" w:space="0" w:color="auto"/>
            <w:left w:val="none" w:sz="0" w:space="0" w:color="auto"/>
            <w:bottom w:val="none" w:sz="0" w:space="0" w:color="auto"/>
            <w:right w:val="none" w:sz="0" w:space="0" w:color="auto"/>
          </w:divBdr>
        </w:div>
        <w:div w:id="885528874">
          <w:marLeft w:val="0"/>
          <w:marRight w:val="0"/>
          <w:marTop w:val="0"/>
          <w:marBottom w:val="0"/>
          <w:divBdr>
            <w:top w:val="none" w:sz="0" w:space="0" w:color="auto"/>
            <w:left w:val="none" w:sz="0" w:space="0" w:color="auto"/>
            <w:bottom w:val="none" w:sz="0" w:space="0" w:color="auto"/>
            <w:right w:val="none" w:sz="0" w:space="0" w:color="auto"/>
          </w:divBdr>
        </w:div>
        <w:div w:id="2103455400">
          <w:marLeft w:val="0"/>
          <w:marRight w:val="0"/>
          <w:marTop w:val="0"/>
          <w:marBottom w:val="0"/>
          <w:divBdr>
            <w:top w:val="none" w:sz="0" w:space="0" w:color="auto"/>
            <w:left w:val="none" w:sz="0" w:space="0" w:color="auto"/>
            <w:bottom w:val="none" w:sz="0" w:space="0" w:color="auto"/>
            <w:right w:val="none" w:sz="0" w:space="0" w:color="auto"/>
          </w:divBdr>
        </w:div>
        <w:div w:id="1767190659">
          <w:marLeft w:val="0"/>
          <w:marRight w:val="0"/>
          <w:marTop w:val="0"/>
          <w:marBottom w:val="0"/>
          <w:divBdr>
            <w:top w:val="none" w:sz="0" w:space="0" w:color="auto"/>
            <w:left w:val="none" w:sz="0" w:space="0" w:color="auto"/>
            <w:bottom w:val="none" w:sz="0" w:space="0" w:color="auto"/>
            <w:right w:val="none" w:sz="0" w:space="0" w:color="auto"/>
          </w:divBdr>
        </w:div>
        <w:div w:id="445974726">
          <w:marLeft w:val="0"/>
          <w:marRight w:val="0"/>
          <w:marTop w:val="0"/>
          <w:marBottom w:val="0"/>
          <w:divBdr>
            <w:top w:val="none" w:sz="0" w:space="0" w:color="auto"/>
            <w:left w:val="none" w:sz="0" w:space="0" w:color="auto"/>
            <w:bottom w:val="none" w:sz="0" w:space="0" w:color="auto"/>
            <w:right w:val="none" w:sz="0" w:space="0" w:color="auto"/>
          </w:divBdr>
        </w:div>
        <w:div w:id="535851287">
          <w:marLeft w:val="0"/>
          <w:marRight w:val="0"/>
          <w:marTop w:val="0"/>
          <w:marBottom w:val="0"/>
          <w:divBdr>
            <w:top w:val="none" w:sz="0" w:space="0" w:color="auto"/>
            <w:left w:val="none" w:sz="0" w:space="0" w:color="auto"/>
            <w:bottom w:val="none" w:sz="0" w:space="0" w:color="auto"/>
            <w:right w:val="none" w:sz="0" w:space="0" w:color="auto"/>
          </w:divBdr>
        </w:div>
        <w:div w:id="711878947">
          <w:marLeft w:val="0"/>
          <w:marRight w:val="0"/>
          <w:marTop w:val="0"/>
          <w:marBottom w:val="0"/>
          <w:divBdr>
            <w:top w:val="none" w:sz="0" w:space="0" w:color="auto"/>
            <w:left w:val="none" w:sz="0" w:space="0" w:color="auto"/>
            <w:bottom w:val="none" w:sz="0" w:space="0" w:color="auto"/>
            <w:right w:val="none" w:sz="0" w:space="0" w:color="auto"/>
          </w:divBdr>
        </w:div>
        <w:div w:id="2033337860">
          <w:marLeft w:val="0"/>
          <w:marRight w:val="0"/>
          <w:marTop w:val="0"/>
          <w:marBottom w:val="0"/>
          <w:divBdr>
            <w:top w:val="none" w:sz="0" w:space="0" w:color="auto"/>
            <w:left w:val="none" w:sz="0" w:space="0" w:color="auto"/>
            <w:bottom w:val="none" w:sz="0" w:space="0" w:color="auto"/>
            <w:right w:val="none" w:sz="0" w:space="0" w:color="auto"/>
          </w:divBdr>
        </w:div>
        <w:div w:id="898443748">
          <w:marLeft w:val="0"/>
          <w:marRight w:val="0"/>
          <w:marTop w:val="0"/>
          <w:marBottom w:val="0"/>
          <w:divBdr>
            <w:top w:val="none" w:sz="0" w:space="0" w:color="auto"/>
            <w:left w:val="none" w:sz="0" w:space="0" w:color="auto"/>
            <w:bottom w:val="none" w:sz="0" w:space="0" w:color="auto"/>
            <w:right w:val="none" w:sz="0" w:space="0" w:color="auto"/>
          </w:divBdr>
        </w:div>
        <w:div w:id="334769555">
          <w:marLeft w:val="0"/>
          <w:marRight w:val="0"/>
          <w:marTop w:val="0"/>
          <w:marBottom w:val="0"/>
          <w:divBdr>
            <w:top w:val="none" w:sz="0" w:space="0" w:color="auto"/>
            <w:left w:val="none" w:sz="0" w:space="0" w:color="auto"/>
            <w:bottom w:val="none" w:sz="0" w:space="0" w:color="auto"/>
            <w:right w:val="none" w:sz="0" w:space="0" w:color="auto"/>
          </w:divBdr>
        </w:div>
        <w:div w:id="1923030839">
          <w:marLeft w:val="0"/>
          <w:marRight w:val="0"/>
          <w:marTop w:val="0"/>
          <w:marBottom w:val="0"/>
          <w:divBdr>
            <w:top w:val="none" w:sz="0" w:space="0" w:color="auto"/>
            <w:left w:val="none" w:sz="0" w:space="0" w:color="auto"/>
            <w:bottom w:val="none" w:sz="0" w:space="0" w:color="auto"/>
            <w:right w:val="none" w:sz="0" w:space="0" w:color="auto"/>
          </w:divBdr>
        </w:div>
        <w:div w:id="580214633">
          <w:marLeft w:val="0"/>
          <w:marRight w:val="0"/>
          <w:marTop w:val="0"/>
          <w:marBottom w:val="0"/>
          <w:divBdr>
            <w:top w:val="none" w:sz="0" w:space="0" w:color="auto"/>
            <w:left w:val="none" w:sz="0" w:space="0" w:color="auto"/>
            <w:bottom w:val="none" w:sz="0" w:space="0" w:color="auto"/>
            <w:right w:val="none" w:sz="0" w:space="0" w:color="auto"/>
          </w:divBdr>
        </w:div>
        <w:div w:id="1589463344">
          <w:marLeft w:val="0"/>
          <w:marRight w:val="0"/>
          <w:marTop w:val="0"/>
          <w:marBottom w:val="0"/>
          <w:divBdr>
            <w:top w:val="none" w:sz="0" w:space="0" w:color="auto"/>
            <w:left w:val="none" w:sz="0" w:space="0" w:color="auto"/>
            <w:bottom w:val="none" w:sz="0" w:space="0" w:color="auto"/>
            <w:right w:val="none" w:sz="0" w:space="0" w:color="auto"/>
          </w:divBdr>
        </w:div>
        <w:div w:id="1125387899">
          <w:marLeft w:val="0"/>
          <w:marRight w:val="0"/>
          <w:marTop w:val="0"/>
          <w:marBottom w:val="0"/>
          <w:divBdr>
            <w:top w:val="none" w:sz="0" w:space="0" w:color="auto"/>
            <w:left w:val="none" w:sz="0" w:space="0" w:color="auto"/>
            <w:bottom w:val="none" w:sz="0" w:space="0" w:color="auto"/>
            <w:right w:val="none" w:sz="0" w:space="0" w:color="auto"/>
          </w:divBdr>
        </w:div>
        <w:div w:id="530799861">
          <w:marLeft w:val="0"/>
          <w:marRight w:val="0"/>
          <w:marTop w:val="0"/>
          <w:marBottom w:val="0"/>
          <w:divBdr>
            <w:top w:val="none" w:sz="0" w:space="0" w:color="auto"/>
            <w:left w:val="none" w:sz="0" w:space="0" w:color="auto"/>
            <w:bottom w:val="none" w:sz="0" w:space="0" w:color="auto"/>
            <w:right w:val="none" w:sz="0" w:space="0" w:color="auto"/>
          </w:divBdr>
        </w:div>
        <w:div w:id="1180584107">
          <w:marLeft w:val="0"/>
          <w:marRight w:val="0"/>
          <w:marTop w:val="0"/>
          <w:marBottom w:val="0"/>
          <w:divBdr>
            <w:top w:val="none" w:sz="0" w:space="0" w:color="auto"/>
            <w:left w:val="none" w:sz="0" w:space="0" w:color="auto"/>
            <w:bottom w:val="none" w:sz="0" w:space="0" w:color="auto"/>
            <w:right w:val="none" w:sz="0" w:space="0" w:color="auto"/>
          </w:divBdr>
        </w:div>
        <w:div w:id="1553810050">
          <w:marLeft w:val="0"/>
          <w:marRight w:val="0"/>
          <w:marTop w:val="0"/>
          <w:marBottom w:val="0"/>
          <w:divBdr>
            <w:top w:val="none" w:sz="0" w:space="0" w:color="auto"/>
            <w:left w:val="none" w:sz="0" w:space="0" w:color="auto"/>
            <w:bottom w:val="none" w:sz="0" w:space="0" w:color="auto"/>
            <w:right w:val="none" w:sz="0" w:space="0" w:color="auto"/>
          </w:divBdr>
        </w:div>
        <w:div w:id="241255061">
          <w:marLeft w:val="0"/>
          <w:marRight w:val="0"/>
          <w:marTop w:val="0"/>
          <w:marBottom w:val="0"/>
          <w:divBdr>
            <w:top w:val="none" w:sz="0" w:space="0" w:color="auto"/>
            <w:left w:val="none" w:sz="0" w:space="0" w:color="auto"/>
            <w:bottom w:val="none" w:sz="0" w:space="0" w:color="auto"/>
            <w:right w:val="none" w:sz="0" w:space="0" w:color="auto"/>
          </w:divBdr>
        </w:div>
        <w:div w:id="1490096760">
          <w:marLeft w:val="0"/>
          <w:marRight w:val="0"/>
          <w:marTop w:val="0"/>
          <w:marBottom w:val="0"/>
          <w:divBdr>
            <w:top w:val="none" w:sz="0" w:space="0" w:color="auto"/>
            <w:left w:val="none" w:sz="0" w:space="0" w:color="auto"/>
            <w:bottom w:val="none" w:sz="0" w:space="0" w:color="auto"/>
            <w:right w:val="none" w:sz="0" w:space="0" w:color="auto"/>
          </w:divBdr>
        </w:div>
        <w:div w:id="554465452">
          <w:marLeft w:val="0"/>
          <w:marRight w:val="0"/>
          <w:marTop w:val="0"/>
          <w:marBottom w:val="0"/>
          <w:divBdr>
            <w:top w:val="none" w:sz="0" w:space="0" w:color="auto"/>
            <w:left w:val="none" w:sz="0" w:space="0" w:color="auto"/>
            <w:bottom w:val="none" w:sz="0" w:space="0" w:color="auto"/>
            <w:right w:val="none" w:sz="0" w:space="0" w:color="auto"/>
          </w:divBdr>
        </w:div>
        <w:div w:id="485977482">
          <w:marLeft w:val="0"/>
          <w:marRight w:val="0"/>
          <w:marTop w:val="0"/>
          <w:marBottom w:val="0"/>
          <w:divBdr>
            <w:top w:val="none" w:sz="0" w:space="0" w:color="auto"/>
            <w:left w:val="none" w:sz="0" w:space="0" w:color="auto"/>
            <w:bottom w:val="none" w:sz="0" w:space="0" w:color="auto"/>
            <w:right w:val="none" w:sz="0" w:space="0" w:color="auto"/>
          </w:divBdr>
        </w:div>
        <w:div w:id="1661302045">
          <w:marLeft w:val="0"/>
          <w:marRight w:val="0"/>
          <w:marTop w:val="0"/>
          <w:marBottom w:val="0"/>
          <w:divBdr>
            <w:top w:val="none" w:sz="0" w:space="0" w:color="auto"/>
            <w:left w:val="none" w:sz="0" w:space="0" w:color="auto"/>
            <w:bottom w:val="none" w:sz="0" w:space="0" w:color="auto"/>
            <w:right w:val="none" w:sz="0" w:space="0" w:color="auto"/>
          </w:divBdr>
        </w:div>
        <w:div w:id="155390408">
          <w:marLeft w:val="0"/>
          <w:marRight w:val="0"/>
          <w:marTop w:val="0"/>
          <w:marBottom w:val="0"/>
          <w:divBdr>
            <w:top w:val="none" w:sz="0" w:space="0" w:color="auto"/>
            <w:left w:val="none" w:sz="0" w:space="0" w:color="auto"/>
            <w:bottom w:val="none" w:sz="0" w:space="0" w:color="auto"/>
            <w:right w:val="none" w:sz="0" w:space="0" w:color="auto"/>
          </w:divBdr>
        </w:div>
        <w:div w:id="939526357">
          <w:marLeft w:val="0"/>
          <w:marRight w:val="0"/>
          <w:marTop w:val="0"/>
          <w:marBottom w:val="0"/>
          <w:divBdr>
            <w:top w:val="none" w:sz="0" w:space="0" w:color="auto"/>
            <w:left w:val="none" w:sz="0" w:space="0" w:color="auto"/>
            <w:bottom w:val="none" w:sz="0" w:space="0" w:color="auto"/>
            <w:right w:val="none" w:sz="0" w:space="0" w:color="auto"/>
          </w:divBdr>
        </w:div>
        <w:div w:id="1853571418">
          <w:marLeft w:val="0"/>
          <w:marRight w:val="0"/>
          <w:marTop w:val="0"/>
          <w:marBottom w:val="0"/>
          <w:divBdr>
            <w:top w:val="none" w:sz="0" w:space="0" w:color="auto"/>
            <w:left w:val="none" w:sz="0" w:space="0" w:color="auto"/>
            <w:bottom w:val="none" w:sz="0" w:space="0" w:color="auto"/>
            <w:right w:val="none" w:sz="0" w:space="0" w:color="auto"/>
          </w:divBdr>
        </w:div>
        <w:div w:id="947782120">
          <w:marLeft w:val="0"/>
          <w:marRight w:val="0"/>
          <w:marTop w:val="0"/>
          <w:marBottom w:val="0"/>
          <w:divBdr>
            <w:top w:val="none" w:sz="0" w:space="0" w:color="auto"/>
            <w:left w:val="none" w:sz="0" w:space="0" w:color="auto"/>
            <w:bottom w:val="none" w:sz="0" w:space="0" w:color="auto"/>
            <w:right w:val="none" w:sz="0" w:space="0" w:color="auto"/>
          </w:divBdr>
        </w:div>
        <w:div w:id="918908817">
          <w:marLeft w:val="0"/>
          <w:marRight w:val="0"/>
          <w:marTop w:val="0"/>
          <w:marBottom w:val="0"/>
          <w:divBdr>
            <w:top w:val="none" w:sz="0" w:space="0" w:color="auto"/>
            <w:left w:val="none" w:sz="0" w:space="0" w:color="auto"/>
            <w:bottom w:val="none" w:sz="0" w:space="0" w:color="auto"/>
            <w:right w:val="none" w:sz="0" w:space="0" w:color="auto"/>
          </w:divBdr>
        </w:div>
        <w:div w:id="990795065">
          <w:marLeft w:val="0"/>
          <w:marRight w:val="0"/>
          <w:marTop w:val="0"/>
          <w:marBottom w:val="0"/>
          <w:divBdr>
            <w:top w:val="none" w:sz="0" w:space="0" w:color="auto"/>
            <w:left w:val="none" w:sz="0" w:space="0" w:color="auto"/>
            <w:bottom w:val="none" w:sz="0" w:space="0" w:color="auto"/>
            <w:right w:val="none" w:sz="0" w:space="0" w:color="auto"/>
          </w:divBdr>
        </w:div>
        <w:div w:id="509174889">
          <w:marLeft w:val="0"/>
          <w:marRight w:val="0"/>
          <w:marTop w:val="0"/>
          <w:marBottom w:val="0"/>
          <w:divBdr>
            <w:top w:val="none" w:sz="0" w:space="0" w:color="auto"/>
            <w:left w:val="none" w:sz="0" w:space="0" w:color="auto"/>
            <w:bottom w:val="none" w:sz="0" w:space="0" w:color="auto"/>
            <w:right w:val="none" w:sz="0" w:space="0" w:color="auto"/>
          </w:divBdr>
        </w:div>
        <w:div w:id="638461095">
          <w:marLeft w:val="0"/>
          <w:marRight w:val="0"/>
          <w:marTop w:val="0"/>
          <w:marBottom w:val="0"/>
          <w:divBdr>
            <w:top w:val="none" w:sz="0" w:space="0" w:color="auto"/>
            <w:left w:val="none" w:sz="0" w:space="0" w:color="auto"/>
            <w:bottom w:val="none" w:sz="0" w:space="0" w:color="auto"/>
            <w:right w:val="none" w:sz="0" w:space="0" w:color="auto"/>
          </w:divBdr>
        </w:div>
        <w:div w:id="479617564">
          <w:marLeft w:val="0"/>
          <w:marRight w:val="0"/>
          <w:marTop w:val="0"/>
          <w:marBottom w:val="0"/>
          <w:divBdr>
            <w:top w:val="none" w:sz="0" w:space="0" w:color="auto"/>
            <w:left w:val="none" w:sz="0" w:space="0" w:color="auto"/>
            <w:bottom w:val="none" w:sz="0" w:space="0" w:color="auto"/>
            <w:right w:val="none" w:sz="0" w:space="0" w:color="auto"/>
          </w:divBdr>
        </w:div>
        <w:div w:id="1620139416">
          <w:marLeft w:val="0"/>
          <w:marRight w:val="0"/>
          <w:marTop w:val="0"/>
          <w:marBottom w:val="0"/>
          <w:divBdr>
            <w:top w:val="none" w:sz="0" w:space="0" w:color="auto"/>
            <w:left w:val="none" w:sz="0" w:space="0" w:color="auto"/>
            <w:bottom w:val="none" w:sz="0" w:space="0" w:color="auto"/>
            <w:right w:val="none" w:sz="0" w:space="0" w:color="auto"/>
          </w:divBdr>
        </w:div>
        <w:div w:id="912665716">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228154656">
          <w:marLeft w:val="0"/>
          <w:marRight w:val="0"/>
          <w:marTop w:val="0"/>
          <w:marBottom w:val="0"/>
          <w:divBdr>
            <w:top w:val="none" w:sz="0" w:space="0" w:color="auto"/>
            <w:left w:val="none" w:sz="0" w:space="0" w:color="auto"/>
            <w:bottom w:val="none" w:sz="0" w:space="0" w:color="auto"/>
            <w:right w:val="none" w:sz="0" w:space="0" w:color="auto"/>
          </w:divBdr>
        </w:div>
        <w:div w:id="2146506029">
          <w:marLeft w:val="0"/>
          <w:marRight w:val="0"/>
          <w:marTop w:val="0"/>
          <w:marBottom w:val="0"/>
          <w:divBdr>
            <w:top w:val="none" w:sz="0" w:space="0" w:color="auto"/>
            <w:left w:val="none" w:sz="0" w:space="0" w:color="auto"/>
            <w:bottom w:val="none" w:sz="0" w:space="0" w:color="auto"/>
            <w:right w:val="none" w:sz="0" w:space="0" w:color="auto"/>
          </w:divBdr>
        </w:div>
        <w:div w:id="1516992203">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309943896">
          <w:marLeft w:val="0"/>
          <w:marRight w:val="0"/>
          <w:marTop w:val="0"/>
          <w:marBottom w:val="0"/>
          <w:divBdr>
            <w:top w:val="none" w:sz="0" w:space="0" w:color="auto"/>
            <w:left w:val="none" w:sz="0" w:space="0" w:color="auto"/>
            <w:bottom w:val="none" w:sz="0" w:space="0" w:color="auto"/>
            <w:right w:val="none" w:sz="0" w:space="0" w:color="auto"/>
          </w:divBdr>
        </w:div>
        <w:div w:id="129788448">
          <w:marLeft w:val="0"/>
          <w:marRight w:val="0"/>
          <w:marTop w:val="0"/>
          <w:marBottom w:val="0"/>
          <w:divBdr>
            <w:top w:val="none" w:sz="0" w:space="0" w:color="auto"/>
            <w:left w:val="none" w:sz="0" w:space="0" w:color="auto"/>
            <w:bottom w:val="none" w:sz="0" w:space="0" w:color="auto"/>
            <w:right w:val="none" w:sz="0" w:space="0" w:color="auto"/>
          </w:divBdr>
        </w:div>
        <w:div w:id="1839998429">
          <w:marLeft w:val="0"/>
          <w:marRight w:val="0"/>
          <w:marTop w:val="0"/>
          <w:marBottom w:val="0"/>
          <w:divBdr>
            <w:top w:val="none" w:sz="0" w:space="0" w:color="auto"/>
            <w:left w:val="none" w:sz="0" w:space="0" w:color="auto"/>
            <w:bottom w:val="none" w:sz="0" w:space="0" w:color="auto"/>
            <w:right w:val="none" w:sz="0" w:space="0" w:color="auto"/>
          </w:divBdr>
        </w:div>
        <w:div w:id="784546746">
          <w:marLeft w:val="0"/>
          <w:marRight w:val="0"/>
          <w:marTop w:val="0"/>
          <w:marBottom w:val="0"/>
          <w:divBdr>
            <w:top w:val="none" w:sz="0" w:space="0" w:color="auto"/>
            <w:left w:val="none" w:sz="0" w:space="0" w:color="auto"/>
            <w:bottom w:val="none" w:sz="0" w:space="0" w:color="auto"/>
            <w:right w:val="none" w:sz="0" w:space="0" w:color="auto"/>
          </w:divBdr>
        </w:div>
        <w:div w:id="1976635922">
          <w:marLeft w:val="0"/>
          <w:marRight w:val="0"/>
          <w:marTop w:val="0"/>
          <w:marBottom w:val="0"/>
          <w:divBdr>
            <w:top w:val="none" w:sz="0" w:space="0" w:color="auto"/>
            <w:left w:val="none" w:sz="0" w:space="0" w:color="auto"/>
            <w:bottom w:val="none" w:sz="0" w:space="0" w:color="auto"/>
            <w:right w:val="none" w:sz="0" w:space="0" w:color="auto"/>
          </w:divBdr>
        </w:div>
        <w:div w:id="1264606508">
          <w:marLeft w:val="0"/>
          <w:marRight w:val="0"/>
          <w:marTop w:val="0"/>
          <w:marBottom w:val="0"/>
          <w:divBdr>
            <w:top w:val="none" w:sz="0" w:space="0" w:color="auto"/>
            <w:left w:val="none" w:sz="0" w:space="0" w:color="auto"/>
            <w:bottom w:val="none" w:sz="0" w:space="0" w:color="auto"/>
            <w:right w:val="none" w:sz="0" w:space="0" w:color="auto"/>
          </w:divBdr>
        </w:div>
        <w:div w:id="158350743">
          <w:marLeft w:val="0"/>
          <w:marRight w:val="0"/>
          <w:marTop w:val="0"/>
          <w:marBottom w:val="0"/>
          <w:divBdr>
            <w:top w:val="none" w:sz="0" w:space="0" w:color="auto"/>
            <w:left w:val="none" w:sz="0" w:space="0" w:color="auto"/>
            <w:bottom w:val="none" w:sz="0" w:space="0" w:color="auto"/>
            <w:right w:val="none" w:sz="0" w:space="0" w:color="auto"/>
          </w:divBdr>
        </w:div>
        <w:div w:id="1393506373">
          <w:marLeft w:val="0"/>
          <w:marRight w:val="0"/>
          <w:marTop w:val="0"/>
          <w:marBottom w:val="0"/>
          <w:divBdr>
            <w:top w:val="none" w:sz="0" w:space="0" w:color="auto"/>
            <w:left w:val="none" w:sz="0" w:space="0" w:color="auto"/>
            <w:bottom w:val="none" w:sz="0" w:space="0" w:color="auto"/>
            <w:right w:val="none" w:sz="0" w:space="0" w:color="auto"/>
          </w:divBdr>
        </w:div>
        <w:div w:id="1064139644">
          <w:marLeft w:val="0"/>
          <w:marRight w:val="0"/>
          <w:marTop w:val="0"/>
          <w:marBottom w:val="0"/>
          <w:divBdr>
            <w:top w:val="none" w:sz="0" w:space="0" w:color="auto"/>
            <w:left w:val="none" w:sz="0" w:space="0" w:color="auto"/>
            <w:bottom w:val="none" w:sz="0" w:space="0" w:color="auto"/>
            <w:right w:val="none" w:sz="0" w:space="0" w:color="auto"/>
          </w:divBdr>
        </w:div>
        <w:div w:id="1672490659">
          <w:marLeft w:val="0"/>
          <w:marRight w:val="0"/>
          <w:marTop w:val="0"/>
          <w:marBottom w:val="0"/>
          <w:divBdr>
            <w:top w:val="none" w:sz="0" w:space="0" w:color="auto"/>
            <w:left w:val="none" w:sz="0" w:space="0" w:color="auto"/>
            <w:bottom w:val="none" w:sz="0" w:space="0" w:color="auto"/>
            <w:right w:val="none" w:sz="0" w:space="0" w:color="auto"/>
          </w:divBdr>
        </w:div>
        <w:div w:id="941718401">
          <w:marLeft w:val="0"/>
          <w:marRight w:val="0"/>
          <w:marTop w:val="0"/>
          <w:marBottom w:val="0"/>
          <w:divBdr>
            <w:top w:val="none" w:sz="0" w:space="0" w:color="auto"/>
            <w:left w:val="none" w:sz="0" w:space="0" w:color="auto"/>
            <w:bottom w:val="none" w:sz="0" w:space="0" w:color="auto"/>
            <w:right w:val="none" w:sz="0" w:space="0" w:color="auto"/>
          </w:divBdr>
        </w:div>
        <w:div w:id="689650199">
          <w:marLeft w:val="0"/>
          <w:marRight w:val="0"/>
          <w:marTop w:val="0"/>
          <w:marBottom w:val="0"/>
          <w:divBdr>
            <w:top w:val="none" w:sz="0" w:space="0" w:color="auto"/>
            <w:left w:val="none" w:sz="0" w:space="0" w:color="auto"/>
            <w:bottom w:val="none" w:sz="0" w:space="0" w:color="auto"/>
            <w:right w:val="none" w:sz="0" w:space="0" w:color="auto"/>
          </w:divBdr>
        </w:div>
        <w:div w:id="711002955">
          <w:marLeft w:val="0"/>
          <w:marRight w:val="0"/>
          <w:marTop w:val="0"/>
          <w:marBottom w:val="0"/>
          <w:divBdr>
            <w:top w:val="none" w:sz="0" w:space="0" w:color="auto"/>
            <w:left w:val="none" w:sz="0" w:space="0" w:color="auto"/>
            <w:bottom w:val="none" w:sz="0" w:space="0" w:color="auto"/>
            <w:right w:val="none" w:sz="0" w:space="0" w:color="auto"/>
          </w:divBdr>
        </w:div>
        <w:div w:id="983318421">
          <w:marLeft w:val="0"/>
          <w:marRight w:val="0"/>
          <w:marTop w:val="0"/>
          <w:marBottom w:val="0"/>
          <w:divBdr>
            <w:top w:val="none" w:sz="0" w:space="0" w:color="auto"/>
            <w:left w:val="none" w:sz="0" w:space="0" w:color="auto"/>
            <w:bottom w:val="none" w:sz="0" w:space="0" w:color="auto"/>
            <w:right w:val="none" w:sz="0" w:space="0" w:color="auto"/>
          </w:divBdr>
        </w:div>
        <w:div w:id="1670988237">
          <w:marLeft w:val="0"/>
          <w:marRight w:val="0"/>
          <w:marTop w:val="0"/>
          <w:marBottom w:val="0"/>
          <w:divBdr>
            <w:top w:val="none" w:sz="0" w:space="0" w:color="auto"/>
            <w:left w:val="none" w:sz="0" w:space="0" w:color="auto"/>
            <w:bottom w:val="none" w:sz="0" w:space="0" w:color="auto"/>
            <w:right w:val="none" w:sz="0" w:space="0" w:color="auto"/>
          </w:divBdr>
        </w:div>
        <w:div w:id="1596785431">
          <w:marLeft w:val="0"/>
          <w:marRight w:val="0"/>
          <w:marTop w:val="0"/>
          <w:marBottom w:val="0"/>
          <w:divBdr>
            <w:top w:val="none" w:sz="0" w:space="0" w:color="auto"/>
            <w:left w:val="none" w:sz="0" w:space="0" w:color="auto"/>
            <w:bottom w:val="none" w:sz="0" w:space="0" w:color="auto"/>
            <w:right w:val="none" w:sz="0" w:space="0" w:color="auto"/>
          </w:divBdr>
        </w:div>
        <w:div w:id="541480896">
          <w:marLeft w:val="0"/>
          <w:marRight w:val="0"/>
          <w:marTop w:val="0"/>
          <w:marBottom w:val="0"/>
          <w:divBdr>
            <w:top w:val="none" w:sz="0" w:space="0" w:color="auto"/>
            <w:left w:val="none" w:sz="0" w:space="0" w:color="auto"/>
            <w:bottom w:val="none" w:sz="0" w:space="0" w:color="auto"/>
            <w:right w:val="none" w:sz="0" w:space="0" w:color="auto"/>
          </w:divBdr>
        </w:div>
        <w:div w:id="2034568316">
          <w:marLeft w:val="0"/>
          <w:marRight w:val="0"/>
          <w:marTop w:val="0"/>
          <w:marBottom w:val="0"/>
          <w:divBdr>
            <w:top w:val="none" w:sz="0" w:space="0" w:color="auto"/>
            <w:left w:val="none" w:sz="0" w:space="0" w:color="auto"/>
            <w:bottom w:val="none" w:sz="0" w:space="0" w:color="auto"/>
            <w:right w:val="none" w:sz="0" w:space="0" w:color="auto"/>
          </w:divBdr>
        </w:div>
        <w:div w:id="1949237628">
          <w:marLeft w:val="0"/>
          <w:marRight w:val="0"/>
          <w:marTop w:val="0"/>
          <w:marBottom w:val="0"/>
          <w:divBdr>
            <w:top w:val="none" w:sz="0" w:space="0" w:color="auto"/>
            <w:left w:val="none" w:sz="0" w:space="0" w:color="auto"/>
            <w:bottom w:val="none" w:sz="0" w:space="0" w:color="auto"/>
            <w:right w:val="none" w:sz="0" w:space="0" w:color="auto"/>
          </w:divBdr>
        </w:div>
        <w:div w:id="1830171830">
          <w:marLeft w:val="0"/>
          <w:marRight w:val="0"/>
          <w:marTop w:val="0"/>
          <w:marBottom w:val="0"/>
          <w:divBdr>
            <w:top w:val="none" w:sz="0" w:space="0" w:color="auto"/>
            <w:left w:val="none" w:sz="0" w:space="0" w:color="auto"/>
            <w:bottom w:val="none" w:sz="0" w:space="0" w:color="auto"/>
            <w:right w:val="none" w:sz="0" w:space="0" w:color="auto"/>
          </w:divBdr>
        </w:div>
        <w:div w:id="1015574977">
          <w:marLeft w:val="0"/>
          <w:marRight w:val="0"/>
          <w:marTop w:val="0"/>
          <w:marBottom w:val="0"/>
          <w:divBdr>
            <w:top w:val="none" w:sz="0" w:space="0" w:color="auto"/>
            <w:left w:val="none" w:sz="0" w:space="0" w:color="auto"/>
            <w:bottom w:val="none" w:sz="0" w:space="0" w:color="auto"/>
            <w:right w:val="none" w:sz="0" w:space="0" w:color="auto"/>
          </w:divBdr>
        </w:div>
        <w:div w:id="615332232">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136335802">
          <w:marLeft w:val="0"/>
          <w:marRight w:val="0"/>
          <w:marTop w:val="0"/>
          <w:marBottom w:val="0"/>
          <w:divBdr>
            <w:top w:val="none" w:sz="0" w:space="0" w:color="auto"/>
            <w:left w:val="none" w:sz="0" w:space="0" w:color="auto"/>
            <w:bottom w:val="none" w:sz="0" w:space="0" w:color="auto"/>
            <w:right w:val="none" w:sz="0" w:space="0" w:color="auto"/>
          </w:divBdr>
        </w:div>
        <w:div w:id="1989281704">
          <w:marLeft w:val="0"/>
          <w:marRight w:val="0"/>
          <w:marTop w:val="0"/>
          <w:marBottom w:val="0"/>
          <w:divBdr>
            <w:top w:val="none" w:sz="0" w:space="0" w:color="auto"/>
            <w:left w:val="none" w:sz="0" w:space="0" w:color="auto"/>
            <w:bottom w:val="none" w:sz="0" w:space="0" w:color="auto"/>
            <w:right w:val="none" w:sz="0" w:space="0" w:color="auto"/>
          </w:divBdr>
        </w:div>
        <w:div w:id="1428455231">
          <w:marLeft w:val="0"/>
          <w:marRight w:val="0"/>
          <w:marTop w:val="0"/>
          <w:marBottom w:val="0"/>
          <w:divBdr>
            <w:top w:val="none" w:sz="0" w:space="0" w:color="auto"/>
            <w:left w:val="none" w:sz="0" w:space="0" w:color="auto"/>
            <w:bottom w:val="none" w:sz="0" w:space="0" w:color="auto"/>
            <w:right w:val="none" w:sz="0" w:space="0" w:color="auto"/>
          </w:divBdr>
        </w:div>
        <w:div w:id="889344180">
          <w:marLeft w:val="0"/>
          <w:marRight w:val="0"/>
          <w:marTop w:val="0"/>
          <w:marBottom w:val="0"/>
          <w:divBdr>
            <w:top w:val="none" w:sz="0" w:space="0" w:color="auto"/>
            <w:left w:val="none" w:sz="0" w:space="0" w:color="auto"/>
            <w:bottom w:val="none" w:sz="0" w:space="0" w:color="auto"/>
            <w:right w:val="none" w:sz="0" w:space="0" w:color="auto"/>
          </w:divBdr>
        </w:div>
        <w:div w:id="527766570">
          <w:marLeft w:val="0"/>
          <w:marRight w:val="0"/>
          <w:marTop w:val="0"/>
          <w:marBottom w:val="0"/>
          <w:divBdr>
            <w:top w:val="none" w:sz="0" w:space="0" w:color="auto"/>
            <w:left w:val="none" w:sz="0" w:space="0" w:color="auto"/>
            <w:bottom w:val="none" w:sz="0" w:space="0" w:color="auto"/>
            <w:right w:val="none" w:sz="0" w:space="0" w:color="auto"/>
          </w:divBdr>
        </w:div>
        <w:div w:id="263151164">
          <w:marLeft w:val="0"/>
          <w:marRight w:val="0"/>
          <w:marTop w:val="0"/>
          <w:marBottom w:val="0"/>
          <w:divBdr>
            <w:top w:val="none" w:sz="0" w:space="0" w:color="auto"/>
            <w:left w:val="none" w:sz="0" w:space="0" w:color="auto"/>
            <w:bottom w:val="none" w:sz="0" w:space="0" w:color="auto"/>
            <w:right w:val="none" w:sz="0" w:space="0" w:color="auto"/>
          </w:divBdr>
        </w:div>
        <w:div w:id="1121798955">
          <w:marLeft w:val="0"/>
          <w:marRight w:val="0"/>
          <w:marTop w:val="0"/>
          <w:marBottom w:val="0"/>
          <w:divBdr>
            <w:top w:val="none" w:sz="0" w:space="0" w:color="auto"/>
            <w:left w:val="none" w:sz="0" w:space="0" w:color="auto"/>
            <w:bottom w:val="none" w:sz="0" w:space="0" w:color="auto"/>
            <w:right w:val="none" w:sz="0" w:space="0" w:color="auto"/>
          </w:divBdr>
        </w:div>
        <w:div w:id="1329018976">
          <w:marLeft w:val="0"/>
          <w:marRight w:val="0"/>
          <w:marTop w:val="0"/>
          <w:marBottom w:val="0"/>
          <w:divBdr>
            <w:top w:val="none" w:sz="0" w:space="0" w:color="auto"/>
            <w:left w:val="none" w:sz="0" w:space="0" w:color="auto"/>
            <w:bottom w:val="none" w:sz="0" w:space="0" w:color="auto"/>
            <w:right w:val="none" w:sz="0" w:space="0" w:color="auto"/>
          </w:divBdr>
        </w:div>
        <w:div w:id="1290359397">
          <w:marLeft w:val="0"/>
          <w:marRight w:val="0"/>
          <w:marTop w:val="0"/>
          <w:marBottom w:val="0"/>
          <w:divBdr>
            <w:top w:val="none" w:sz="0" w:space="0" w:color="auto"/>
            <w:left w:val="none" w:sz="0" w:space="0" w:color="auto"/>
            <w:bottom w:val="none" w:sz="0" w:space="0" w:color="auto"/>
            <w:right w:val="none" w:sz="0" w:space="0" w:color="auto"/>
          </w:divBdr>
        </w:div>
        <w:div w:id="383482840">
          <w:marLeft w:val="0"/>
          <w:marRight w:val="0"/>
          <w:marTop w:val="0"/>
          <w:marBottom w:val="0"/>
          <w:divBdr>
            <w:top w:val="none" w:sz="0" w:space="0" w:color="auto"/>
            <w:left w:val="none" w:sz="0" w:space="0" w:color="auto"/>
            <w:bottom w:val="none" w:sz="0" w:space="0" w:color="auto"/>
            <w:right w:val="none" w:sz="0" w:space="0" w:color="auto"/>
          </w:divBdr>
        </w:div>
        <w:div w:id="735513094">
          <w:marLeft w:val="0"/>
          <w:marRight w:val="0"/>
          <w:marTop w:val="0"/>
          <w:marBottom w:val="0"/>
          <w:divBdr>
            <w:top w:val="none" w:sz="0" w:space="0" w:color="auto"/>
            <w:left w:val="none" w:sz="0" w:space="0" w:color="auto"/>
            <w:bottom w:val="none" w:sz="0" w:space="0" w:color="auto"/>
            <w:right w:val="none" w:sz="0" w:space="0" w:color="auto"/>
          </w:divBdr>
        </w:div>
        <w:div w:id="152188763">
          <w:marLeft w:val="0"/>
          <w:marRight w:val="0"/>
          <w:marTop w:val="0"/>
          <w:marBottom w:val="0"/>
          <w:divBdr>
            <w:top w:val="none" w:sz="0" w:space="0" w:color="auto"/>
            <w:left w:val="none" w:sz="0" w:space="0" w:color="auto"/>
            <w:bottom w:val="none" w:sz="0" w:space="0" w:color="auto"/>
            <w:right w:val="none" w:sz="0" w:space="0" w:color="auto"/>
          </w:divBdr>
        </w:div>
        <w:div w:id="684213043">
          <w:marLeft w:val="0"/>
          <w:marRight w:val="0"/>
          <w:marTop w:val="0"/>
          <w:marBottom w:val="0"/>
          <w:divBdr>
            <w:top w:val="none" w:sz="0" w:space="0" w:color="auto"/>
            <w:left w:val="none" w:sz="0" w:space="0" w:color="auto"/>
            <w:bottom w:val="none" w:sz="0" w:space="0" w:color="auto"/>
            <w:right w:val="none" w:sz="0" w:space="0" w:color="auto"/>
          </w:divBdr>
        </w:div>
        <w:div w:id="296107105">
          <w:marLeft w:val="0"/>
          <w:marRight w:val="0"/>
          <w:marTop w:val="0"/>
          <w:marBottom w:val="0"/>
          <w:divBdr>
            <w:top w:val="none" w:sz="0" w:space="0" w:color="auto"/>
            <w:left w:val="none" w:sz="0" w:space="0" w:color="auto"/>
            <w:bottom w:val="none" w:sz="0" w:space="0" w:color="auto"/>
            <w:right w:val="none" w:sz="0" w:space="0" w:color="auto"/>
          </w:divBdr>
        </w:div>
        <w:div w:id="1911575171">
          <w:marLeft w:val="0"/>
          <w:marRight w:val="0"/>
          <w:marTop w:val="0"/>
          <w:marBottom w:val="0"/>
          <w:divBdr>
            <w:top w:val="none" w:sz="0" w:space="0" w:color="auto"/>
            <w:left w:val="none" w:sz="0" w:space="0" w:color="auto"/>
            <w:bottom w:val="none" w:sz="0" w:space="0" w:color="auto"/>
            <w:right w:val="none" w:sz="0" w:space="0" w:color="auto"/>
          </w:divBdr>
        </w:div>
        <w:div w:id="2137214595">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1120731811">
          <w:marLeft w:val="0"/>
          <w:marRight w:val="0"/>
          <w:marTop w:val="0"/>
          <w:marBottom w:val="0"/>
          <w:divBdr>
            <w:top w:val="none" w:sz="0" w:space="0" w:color="auto"/>
            <w:left w:val="none" w:sz="0" w:space="0" w:color="auto"/>
            <w:bottom w:val="none" w:sz="0" w:space="0" w:color="auto"/>
            <w:right w:val="none" w:sz="0" w:space="0" w:color="auto"/>
          </w:divBdr>
        </w:div>
        <w:div w:id="933247664">
          <w:marLeft w:val="0"/>
          <w:marRight w:val="0"/>
          <w:marTop w:val="0"/>
          <w:marBottom w:val="0"/>
          <w:divBdr>
            <w:top w:val="none" w:sz="0" w:space="0" w:color="auto"/>
            <w:left w:val="none" w:sz="0" w:space="0" w:color="auto"/>
            <w:bottom w:val="none" w:sz="0" w:space="0" w:color="auto"/>
            <w:right w:val="none" w:sz="0" w:space="0" w:color="auto"/>
          </w:divBdr>
        </w:div>
        <w:div w:id="96601122">
          <w:marLeft w:val="0"/>
          <w:marRight w:val="0"/>
          <w:marTop w:val="0"/>
          <w:marBottom w:val="0"/>
          <w:divBdr>
            <w:top w:val="none" w:sz="0" w:space="0" w:color="auto"/>
            <w:left w:val="none" w:sz="0" w:space="0" w:color="auto"/>
            <w:bottom w:val="none" w:sz="0" w:space="0" w:color="auto"/>
            <w:right w:val="none" w:sz="0" w:space="0" w:color="auto"/>
          </w:divBdr>
        </w:div>
        <w:div w:id="51659351">
          <w:marLeft w:val="0"/>
          <w:marRight w:val="0"/>
          <w:marTop w:val="0"/>
          <w:marBottom w:val="0"/>
          <w:divBdr>
            <w:top w:val="none" w:sz="0" w:space="0" w:color="auto"/>
            <w:left w:val="none" w:sz="0" w:space="0" w:color="auto"/>
            <w:bottom w:val="none" w:sz="0" w:space="0" w:color="auto"/>
            <w:right w:val="none" w:sz="0" w:space="0" w:color="auto"/>
          </w:divBdr>
        </w:div>
        <w:div w:id="837616508">
          <w:marLeft w:val="0"/>
          <w:marRight w:val="0"/>
          <w:marTop w:val="0"/>
          <w:marBottom w:val="0"/>
          <w:divBdr>
            <w:top w:val="none" w:sz="0" w:space="0" w:color="auto"/>
            <w:left w:val="none" w:sz="0" w:space="0" w:color="auto"/>
            <w:bottom w:val="none" w:sz="0" w:space="0" w:color="auto"/>
            <w:right w:val="none" w:sz="0" w:space="0" w:color="auto"/>
          </w:divBdr>
        </w:div>
        <w:div w:id="995187309">
          <w:marLeft w:val="0"/>
          <w:marRight w:val="0"/>
          <w:marTop w:val="0"/>
          <w:marBottom w:val="0"/>
          <w:divBdr>
            <w:top w:val="none" w:sz="0" w:space="0" w:color="auto"/>
            <w:left w:val="none" w:sz="0" w:space="0" w:color="auto"/>
            <w:bottom w:val="none" w:sz="0" w:space="0" w:color="auto"/>
            <w:right w:val="none" w:sz="0" w:space="0" w:color="auto"/>
          </w:divBdr>
        </w:div>
        <w:div w:id="866019880">
          <w:marLeft w:val="0"/>
          <w:marRight w:val="0"/>
          <w:marTop w:val="0"/>
          <w:marBottom w:val="0"/>
          <w:divBdr>
            <w:top w:val="none" w:sz="0" w:space="0" w:color="auto"/>
            <w:left w:val="none" w:sz="0" w:space="0" w:color="auto"/>
            <w:bottom w:val="none" w:sz="0" w:space="0" w:color="auto"/>
            <w:right w:val="none" w:sz="0" w:space="0" w:color="auto"/>
          </w:divBdr>
        </w:div>
        <w:div w:id="905192247">
          <w:marLeft w:val="0"/>
          <w:marRight w:val="0"/>
          <w:marTop w:val="0"/>
          <w:marBottom w:val="0"/>
          <w:divBdr>
            <w:top w:val="none" w:sz="0" w:space="0" w:color="auto"/>
            <w:left w:val="none" w:sz="0" w:space="0" w:color="auto"/>
            <w:bottom w:val="none" w:sz="0" w:space="0" w:color="auto"/>
            <w:right w:val="none" w:sz="0" w:space="0" w:color="auto"/>
          </w:divBdr>
        </w:div>
        <w:div w:id="85814359">
          <w:marLeft w:val="0"/>
          <w:marRight w:val="0"/>
          <w:marTop w:val="0"/>
          <w:marBottom w:val="0"/>
          <w:divBdr>
            <w:top w:val="none" w:sz="0" w:space="0" w:color="auto"/>
            <w:left w:val="none" w:sz="0" w:space="0" w:color="auto"/>
            <w:bottom w:val="none" w:sz="0" w:space="0" w:color="auto"/>
            <w:right w:val="none" w:sz="0" w:space="0" w:color="auto"/>
          </w:divBdr>
        </w:div>
        <w:div w:id="1931234296">
          <w:marLeft w:val="0"/>
          <w:marRight w:val="0"/>
          <w:marTop w:val="0"/>
          <w:marBottom w:val="0"/>
          <w:divBdr>
            <w:top w:val="none" w:sz="0" w:space="0" w:color="auto"/>
            <w:left w:val="none" w:sz="0" w:space="0" w:color="auto"/>
            <w:bottom w:val="none" w:sz="0" w:space="0" w:color="auto"/>
            <w:right w:val="none" w:sz="0" w:space="0" w:color="auto"/>
          </w:divBdr>
        </w:div>
        <w:div w:id="2058159226">
          <w:marLeft w:val="0"/>
          <w:marRight w:val="0"/>
          <w:marTop w:val="0"/>
          <w:marBottom w:val="0"/>
          <w:divBdr>
            <w:top w:val="none" w:sz="0" w:space="0" w:color="auto"/>
            <w:left w:val="none" w:sz="0" w:space="0" w:color="auto"/>
            <w:bottom w:val="none" w:sz="0" w:space="0" w:color="auto"/>
            <w:right w:val="none" w:sz="0" w:space="0" w:color="auto"/>
          </w:divBdr>
        </w:div>
        <w:div w:id="1311255340">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337161">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4743967">
      <w:bodyDiv w:val="1"/>
      <w:marLeft w:val="0"/>
      <w:marRight w:val="0"/>
      <w:marTop w:val="0"/>
      <w:marBottom w:val="0"/>
      <w:divBdr>
        <w:top w:val="none" w:sz="0" w:space="0" w:color="auto"/>
        <w:left w:val="none" w:sz="0" w:space="0" w:color="auto"/>
        <w:bottom w:val="none" w:sz="0" w:space="0" w:color="auto"/>
        <w:right w:val="none" w:sz="0" w:space="0" w:color="auto"/>
      </w:divBdr>
      <w:divsChild>
        <w:div w:id="1427993798">
          <w:marLeft w:val="0"/>
          <w:marRight w:val="0"/>
          <w:marTop w:val="0"/>
          <w:marBottom w:val="0"/>
          <w:divBdr>
            <w:top w:val="none" w:sz="0" w:space="0" w:color="auto"/>
            <w:left w:val="none" w:sz="0" w:space="0" w:color="auto"/>
            <w:bottom w:val="none" w:sz="0" w:space="0" w:color="auto"/>
            <w:right w:val="none" w:sz="0" w:space="0" w:color="auto"/>
          </w:divBdr>
        </w:div>
        <w:div w:id="1958827323">
          <w:marLeft w:val="0"/>
          <w:marRight w:val="0"/>
          <w:marTop w:val="0"/>
          <w:marBottom w:val="0"/>
          <w:divBdr>
            <w:top w:val="none" w:sz="0" w:space="0" w:color="auto"/>
            <w:left w:val="none" w:sz="0" w:space="0" w:color="auto"/>
            <w:bottom w:val="none" w:sz="0" w:space="0" w:color="auto"/>
            <w:right w:val="none" w:sz="0" w:space="0" w:color="auto"/>
          </w:divBdr>
        </w:div>
        <w:div w:id="1741827212">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2025091297">
          <w:marLeft w:val="0"/>
          <w:marRight w:val="0"/>
          <w:marTop w:val="0"/>
          <w:marBottom w:val="0"/>
          <w:divBdr>
            <w:top w:val="none" w:sz="0" w:space="0" w:color="auto"/>
            <w:left w:val="none" w:sz="0" w:space="0" w:color="auto"/>
            <w:bottom w:val="none" w:sz="0" w:space="0" w:color="auto"/>
            <w:right w:val="none" w:sz="0" w:space="0" w:color="auto"/>
          </w:divBdr>
        </w:div>
        <w:div w:id="279149521">
          <w:marLeft w:val="0"/>
          <w:marRight w:val="0"/>
          <w:marTop w:val="0"/>
          <w:marBottom w:val="0"/>
          <w:divBdr>
            <w:top w:val="none" w:sz="0" w:space="0" w:color="auto"/>
            <w:left w:val="none" w:sz="0" w:space="0" w:color="auto"/>
            <w:bottom w:val="none" w:sz="0" w:space="0" w:color="auto"/>
            <w:right w:val="none" w:sz="0" w:space="0" w:color="auto"/>
          </w:divBdr>
        </w:div>
        <w:div w:id="1022973931">
          <w:marLeft w:val="0"/>
          <w:marRight w:val="0"/>
          <w:marTop w:val="0"/>
          <w:marBottom w:val="0"/>
          <w:divBdr>
            <w:top w:val="none" w:sz="0" w:space="0" w:color="auto"/>
            <w:left w:val="none" w:sz="0" w:space="0" w:color="auto"/>
            <w:bottom w:val="none" w:sz="0" w:space="0" w:color="auto"/>
            <w:right w:val="none" w:sz="0" w:space="0" w:color="auto"/>
          </w:divBdr>
        </w:div>
        <w:div w:id="2027436156">
          <w:marLeft w:val="0"/>
          <w:marRight w:val="0"/>
          <w:marTop w:val="0"/>
          <w:marBottom w:val="0"/>
          <w:divBdr>
            <w:top w:val="none" w:sz="0" w:space="0" w:color="auto"/>
            <w:left w:val="none" w:sz="0" w:space="0" w:color="auto"/>
            <w:bottom w:val="none" w:sz="0" w:space="0" w:color="auto"/>
            <w:right w:val="none" w:sz="0" w:space="0" w:color="auto"/>
          </w:divBdr>
        </w:div>
        <w:div w:id="248124299">
          <w:marLeft w:val="0"/>
          <w:marRight w:val="0"/>
          <w:marTop w:val="0"/>
          <w:marBottom w:val="0"/>
          <w:divBdr>
            <w:top w:val="none" w:sz="0" w:space="0" w:color="auto"/>
            <w:left w:val="none" w:sz="0" w:space="0" w:color="auto"/>
            <w:bottom w:val="none" w:sz="0" w:space="0" w:color="auto"/>
            <w:right w:val="none" w:sz="0" w:space="0" w:color="auto"/>
          </w:divBdr>
        </w:div>
        <w:div w:id="1080830851">
          <w:marLeft w:val="0"/>
          <w:marRight w:val="0"/>
          <w:marTop w:val="0"/>
          <w:marBottom w:val="0"/>
          <w:divBdr>
            <w:top w:val="none" w:sz="0" w:space="0" w:color="auto"/>
            <w:left w:val="none" w:sz="0" w:space="0" w:color="auto"/>
            <w:bottom w:val="none" w:sz="0" w:space="0" w:color="auto"/>
            <w:right w:val="none" w:sz="0" w:space="0" w:color="auto"/>
          </w:divBdr>
        </w:div>
        <w:div w:id="1315718982">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020593442">
          <w:marLeft w:val="0"/>
          <w:marRight w:val="0"/>
          <w:marTop w:val="0"/>
          <w:marBottom w:val="0"/>
          <w:divBdr>
            <w:top w:val="none" w:sz="0" w:space="0" w:color="auto"/>
            <w:left w:val="none" w:sz="0" w:space="0" w:color="auto"/>
            <w:bottom w:val="none" w:sz="0" w:space="0" w:color="auto"/>
            <w:right w:val="none" w:sz="0" w:space="0" w:color="auto"/>
          </w:divBdr>
        </w:div>
        <w:div w:id="1642419263">
          <w:marLeft w:val="0"/>
          <w:marRight w:val="0"/>
          <w:marTop w:val="0"/>
          <w:marBottom w:val="0"/>
          <w:divBdr>
            <w:top w:val="none" w:sz="0" w:space="0" w:color="auto"/>
            <w:left w:val="none" w:sz="0" w:space="0" w:color="auto"/>
            <w:bottom w:val="none" w:sz="0" w:space="0" w:color="auto"/>
            <w:right w:val="none" w:sz="0" w:space="0" w:color="auto"/>
          </w:divBdr>
        </w:div>
        <w:div w:id="666791041">
          <w:marLeft w:val="0"/>
          <w:marRight w:val="0"/>
          <w:marTop w:val="0"/>
          <w:marBottom w:val="0"/>
          <w:divBdr>
            <w:top w:val="none" w:sz="0" w:space="0" w:color="auto"/>
            <w:left w:val="none" w:sz="0" w:space="0" w:color="auto"/>
            <w:bottom w:val="none" w:sz="0" w:space="0" w:color="auto"/>
            <w:right w:val="none" w:sz="0" w:space="0" w:color="auto"/>
          </w:divBdr>
        </w:div>
        <w:div w:id="1125080192">
          <w:marLeft w:val="0"/>
          <w:marRight w:val="0"/>
          <w:marTop w:val="0"/>
          <w:marBottom w:val="0"/>
          <w:divBdr>
            <w:top w:val="none" w:sz="0" w:space="0" w:color="auto"/>
            <w:left w:val="none" w:sz="0" w:space="0" w:color="auto"/>
            <w:bottom w:val="none" w:sz="0" w:space="0" w:color="auto"/>
            <w:right w:val="none" w:sz="0" w:space="0" w:color="auto"/>
          </w:divBdr>
        </w:div>
        <w:div w:id="998967357">
          <w:marLeft w:val="0"/>
          <w:marRight w:val="0"/>
          <w:marTop w:val="0"/>
          <w:marBottom w:val="0"/>
          <w:divBdr>
            <w:top w:val="none" w:sz="0" w:space="0" w:color="auto"/>
            <w:left w:val="none" w:sz="0" w:space="0" w:color="auto"/>
            <w:bottom w:val="none" w:sz="0" w:space="0" w:color="auto"/>
            <w:right w:val="none" w:sz="0" w:space="0" w:color="auto"/>
          </w:divBdr>
        </w:div>
        <w:div w:id="133570321">
          <w:marLeft w:val="0"/>
          <w:marRight w:val="0"/>
          <w:marTop w:val="0"/>
          <w:marBottom w:val="0"/>
          <w:divBdr>
            <w:top w:val="none" w:sz="0" w:space="0" w:color="auto"/>
            <w:left w:val="none" w:sz="0" w:space="0" w:color="auto"/>
            <w:bottom w:val="none" w:sz="0" w:space="0" w:color="auto"/>
            <w:right w:val="none" w:sz="0" w:space="0" w:color="auto"/>
          </w:divBdr>
        </w:div>
        <w:div w:id="1914972641">
          <w:marLeft w:val="0"/>
          <w:marRight w:val="0"/>
          <w:marTop w:val="0"/>
          <w:marBottom w:val="0"/>
          <w:divBdr>
            <w:top w:val="none" w:sz="0" w:space="0" w:color="auto"/>
            <w:left w:val="none" w:sz="0" w:space="0" w:color="auto"/>
            <w:bottom w:val="none" w:sz="0" w:space="0" w:color="auto"/>
            <w:right w:val="none" w:sz="0" w:space="0" w:color="auto"/>
          </w:divBdr>
        </w:div>
        <w:div w:id="616258166">
          <w:marLeft w:val="0"/>
          <w:marRight w:val="0"/>
          <w:marTop w:val="0"/>
          <w:marBottom w:val="0"/>
          <w:divBdr>
            <w:top w:val="none" w:sz="0" w:space="0" w:color="auto"/>
            <w:left w:val="none" w:sz="0" w:space="0" w:color="auto"/>
            <w:bottom w:val="none" w:sz="0" w:space="0" w:color="auto"/>
            <w:right w:val="none" w:sz="0" w:space="0" w:color="auto"/>
          </w:divBdr>
        </w:div>
        <w:div w:id="129639086">
          <w:marLeft w:val="0"/>
          <w:marRight w:val="0"/>
          <w:marTop w:val="0"/>
          <w:marBottom w:val="0"/>
          <w:divBdr>
            <w:top w:val="none" w:sz="0" w:space="0" w:color="auto"/>
            <w:left w:val="none" w:sz="0" w:space="0" w:color="auto"/>
            <w:bottom w:val="none" w:sz="0" w:space="0" w:color="auto"/>
            <w:right w:val="none" w:sz="0" w:space="0" w:color="auto"/>
          </w:divBdr>
        </w:div>
        <w:div w:id="2042584555">
          <w:marLeft w:val="0"/>
          <w:marRight w:val="0"/>
          <w:marTop w:val="0"/>
          <w:marBottom w:val="0"/>
          <w:divBdr>
            <w:top w:val="none" w:sz="0" w:space="0" w:color="auto"/>
            <w:left w:val="none" w:sz="0" w:space="0" w:color="auto"/>
            <w:bottom w:val="none" w:sz="0" w:space="0" w:color="auto"/>
            <w:right w:val="none" w:sz="0" w:space="0" w:color="auto"/>
          </w:divBdr>
        </w:div>
        <w:div w:id="505284986">
          <w:marLeft w:val="0"/>
          <w:marRight w:val="0"/>
          <w:marTop w:val="0"/>
          <w:marBottom w:val="0"/>
          <w:divBdr>
            <w:top w:val="none" w:sz="0" w:space="0" w:color="auto"/>
            <w:left w:val="none" w:sz="0" w:space="0" w:color="auto"/>
            <w:bottom w:val="none" w:sz="0" w:space="0" w:color="auto"/>
            <w:right w:val="none" w:sz="0" w:space="0" w:color="auto"/>
          </w:divBdr>
        </w:div>
        <w:div w:id="514804914">
          <w:marLeft w:val="0"/>
          <w:marRight w:val="0"/>
          <w:marTop w:val="0"/>
          <w:marBottom w:val="0"/>
          <w:divBdr>
            <w:top w:val="none" w:sz="0" w:space="0" w:color="auto"/>
            <w:left w:val="none" w:sz="0" w:space="0" w:color="auto"/>
            <w:bottom w:val="none" w:sz="0" w:space="0" w:color="auto"/>
            <w:right w:val="none" w:sz="0" w:space="0" w:color="auto"/>
          </w:divBdr>
        </w:div>
        <w:div w:id="2006393500">
          <w:marLeft w:val="0"/>
          <w:marRight w:val="0"/>
          <w:marTop w:val="0"/>
          <w:marBottom w:val="0"/>
          <w:divBdr>
            <w:top w:val="none" w:sz="0" w:space="0" w:color="auto"/>
            <w:left w:val="none" w:sz="0" w:space="0" w:color="auto"/>
            <w:bottom w:val="none" w:sz="0" w:space="0" w:color="auto"/>
            <w:right w:val="none" w:sz="0" w:space="0" w:color="auto"/>
          </w:divBdr>
        </w:div>
        <w:div w:id="1298146337">
          <w:marLeft w:val="0"/>
          <w:marRight w:val="0"/>
          <w:marTop w:val="0"/>
          <w:marBottom w:val="0"/>
          <w:divBdr>
            <w:top w:val="none" w:sz="0" w:space="0" w:color="auto"/>
            <w:left w:val="none" w:sz="0" w:space="0" w:color="auto"/>
            <w:bottom w:val="none" w:sz="0" w:space="0" w:color="auto"/>
            <w:right w:val="none" w:sz="0" w:space="0" w:color="auto"/>
          </w:divBdr>
        </w:div>
        <w:div w:id="252588996">
          <w:marLeft w:val="0"/>
          <w:marRight w:val="0"/>
          <w:marTop w:val="0"/>
          <w:marBottom w:val="0"/>
          <w:divBdr>
            <w:top w:val="none" w:sz="0" w:space="0" w:color="auto"/>
            <w:left w:val="none" w:sz="0" w:space="0" w:color="auto"/>
            <w:bottom w:val="none" w:sz="0" w:space="0" w:color="auto"/>
            <w:right w:val="none" w:sz="0" w:space="0" w:color="auto"/>
          </w:divBdr>
        </w:div>
        <w:div w:id="2025015406">
          <w:marLeft w:val="0"/>
          <w:marRight w:val="0"/>
          <w:marTop w:val="0"/>
          <w:marBottom w:val="0"/>
          <w:divBdr>
            <w:top w:val="none" w:sz="0" w:space="0" w:color="auto"/>
            <w:left w:val="none" w:sz="0" w:space="0" w:color="auto"/>
            <w:bottom w:val="none" w:sz="0" w:space="0" w:color="auto"/>
            <w:right w:val="none" w:sz="0" w:space="0" w:color="auto"/>
          </w:divBdr>
        </w:div>
        <w:div w:id="1415786325">
          <w:marLeft w:val="0"/>
          <w:marRight w:val="0"/>
          <w:marTop w:val="0"/>
          <w:marBottom w:val="0"/>
          <w:divBdr>
            <w:top w:val="none" w:sz="0" w:space="0" w:color="auto"/>
            <w:left w:val="none" w:sz="0" w:space="0" w:color="auto"/>
            <w:bottom w:val="none" w:sz="0" w:space="0" w:color="auto"/>
            <w:right w:val="none" w:sz="0" w:space="0" w:color="auto"/>
          </w:divBdr>
        </w:div>
        <w:div w:id="1692761749">
          <w:marLeft w:val="0"/>
          <w:marRight w:val="0"/>
          <w:marTop w:val="0"/>
          <w:marBottom w:val="0"/>
          <w:divBdr>
            <w:top w:val="none" w:sz="0" w:space="0" w:color="auto"/>
            <w:left w:val="none" w:sz="0" w:space="0" w:color="auto"/>
            <w:bottom w:val="none" w:sz="0" w:space="0" w:color="auto"/>
            <w:right w:val="none" w:sz="0" w:space="0" w:color="auto"/>
          </w:divBdr>
        </w:div>
        <w:div w:id="1356077484">
          <w:marLeft w:val="0"/>
          <w:marRight w:val="0"/>
          <w:marTop w:val="0"/>
          <w:marBottom w:val="0"/>
          <w:divBdr>
            <w:top w:val="none" w:sz="0" w:space="0" w:color="auto"/>
            <w:left w:val="none" w:sz="0" w:space="0" w:color="auto"/>
            <w:bottom w:val="none" w:sz="0" w:space="0" w:color="auto"/>
            <w:right w:val="none" w:sz="0" w:space="0" w:color="auto"/>
          </w:divBdr>
        </w:div>
        <w:div w:id="2082867742">
          <w:marLeft w:val="0"/>
          <w:marRight w:val="0"/>
          <w:marTop w:val="0"/>
          <w:marBottom w:val="0"/>
          <w:divBdr>
            <w:top w:val="none" w:sz="0" w:space="0" w:color="auto"/>
            <w:left w:val="none" w:sz="0" w:space="0" w:color="auto"/>
            <w:bottom w:val="none" w:sz="0" w:space="0" w:color="auto"/>
            <w:right w:val="none" w:sz="0" w:space="0" w:color="auto"/>
          </w:divBdr>
        </w:div>
        <w:div w:id="533615615">
          <w:marLeft w:val="0"/>
          <w:marRight w:val="0"/>
          <w:marTop w:val="0"/>
          <w:marBottom w:val="0"/>
          <w:divBdr>
            <w:top w:val="none" w:sz="0" w:space="0" w:color="auto"/>
            <w:left w:val="none" w:sz="0" w:space="0" w:color="auto"/>
            <w:bottom w:val="none" w:sz="0" w:space="0" w:color="auto"/>
            <w:right w:val="none" w:sz="0" w:space="0" w:color="auto"/>
          </w:divBdr>
        </w:div>
        <w:div w:id="2101564210">
          <w:marLeft w:val="0"/>
          <w:marRight w:val="0"/>
          <w:marTop w:val="0"/>
          <w:marBottom w:val="0"/>
          <w:divBdr>
            <w:top w:val="none" w:sz="0" w:space="0" w:color="auto"/>
            <w:left w:val="none" w:sz="0" w:space="0" w:color="auto"/>
            <w:bottom w:val="none" w:sz="0" w:space="0" w:color="auto"/>
            <w:right w:val="none" w:sz="0" w:space="0" w:color="auto"/>
          </w:divBdr>
        </w:div>
        <w:div w:id="998002637">
          <w:marLeft w:val="0"/>
          <w:marRight w:val="0"/>
          <w:marTop w:val="0"/>
          <w:marBottom w:val="0"/>
          <w:divBdr>
            <w:top w:val="none" w:sz="0" w:space="0" w:color="auto"/>
            <w:left w:val="none" w:sz="0" w:space="0" w:color="auto"/>
            <w:bottom w:val="none" w:sz="0" w:space="0" w:color="auto"/>
            <w:right w:val="none" w:sz="0" w:space="0" w:color="auto"/>
          </w:divBdr>
        </w:div>
        <w:div w:id="496844252">
          <w:marLeft w:val="0"/>
          <w:marRight w:val="0"/>
          <w:marTop w:val="0"/>
          <w:marBottom w:val="0"/>
          <w:divBdr>
            <w:top w:val="none" w:sz="0" w:space="0" w:color="auto"/>
            <w:left w:val="none" w:sz="0" w:space="0" w:color="auto"/>
            <w:bottom w:val="none" w:sz="0" w:space="0" w:color="auto"/>
            <w:right w:val="none" w:sz="0" w:space="0" w:color="auto"/>
          </w:divBdr>
        </w:div>
        <w:div w:id="1109079820">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1290816150">
          <w:marLeft w:val="0"/>
          <w:marRight w:val="0"/>
          <w:marTop w:val="0"/>
          <w:marBottom w:val="0"/>
          <w:divBdr>
            <w:top w:val="none" w:sz="0" w:space="0" w:color="auto"/>
            <w:left w:val="none" w:sz="0" w:space="0" w:color="auto"/>
            <w:bottom w:val="none" w:sz="0" w:space="0" w:color="auto"/>
            <w:right w:val="none" w:sz="0" w:space="0" w:color="auto"/>
          </w:divBdr>
        </w:div>
        <w:div w:id="156657000">
          <w:marLeft w:val="0"/>
          <w:marRight w:val="0"/>
          <w:marTop w:val="0"/>
          <w:marBottom w:val="0"/>
          <w:divBdr>
            <w:top w:val="none" w:sz="0" w:space="0" w:color="auto"/>
            <w:left w:val="none" w:sz="0" w:space="0" w:color="auto"/>
            <w:bottom w:val="none" w:sz="0" w:space="0" w:color="auto"/>
            <w:right w:val="none" w:sz="0" w:space="0" w:color="auto"/>
          </w:divBdr>
        </w:div>
        <w:div w:id="1589459571">
          <w:marLeft w:val="0"/>
          <w:marRight w:val="0"/>
          <w:marTop w:val="0"/>
          <w:marBottom w:val="0"/>
          <w:divBdr>
            <w:top w:val="none" w:sz="0" w:space="0" w:color="auto"/>
            <w:left w:val="none" w:sz="0" w:space="0" w:color="auto"/>
            <w:bottom w:val="none" w:sz="0" w:space="0" w:color="auto"/>
            <w:right w:val="none" w:sz="0" w:space="0" w:color="auto"/>
          </w:divBdr>
        </w:div>
        <w:div w:id="1989241435">
          <w:marLeft w:val="0"/>
          <w:marRight w:val="0"/>
          <w:marTop w:val="0"/>
          <w:marBottom w:val="0"/>
          <w:divBdr>
            <w:top w:val="none" w:sz="0" w:space="0" w:color="auto"/>
            <w:left w:val="none" w:sz="0" w:space="0" w:color="auto"/>
            <w:bottom w:val="none" w:sz="0" w:space="0" w:color="auto"/>
            <w:right w:val="none" w:sz="0" w:space="0" w:color="auto"/>
          </w:divBdr>
        </w:div>
        <w:div w:id="1126703792">
          <w:marLeft w:val="0"/>
          <w:marRight w:val="0"/>
          <w:marTop w:val="0"/>
          <w:marBottom w:val="0"/>
          <w:divBdr>
            <w:top w:val="none" w:sz="0" w:space="0" w:color="auto"/>
            <w:left w:val="none" w:sz="0" w:space="0" w:color="auto"/>
            <w:bottom w:val="none" w:sz="0" w:space="0" w:color="auto"/>
            <w:right w:val="none" w:sz="0" w:space="0" w:color="auto"/>
          </w:divBdr>
        </w:div>
        <w:div w:id="1478759695">
          <w:marLeft w:val="0"/>
          <w:marRight w:val="0"/>
          <w:marTop w:val="0"/>
          <w:marBottom w:val="0"/>
          <w:divBdr>
            <w:top w:val="none" w:sz="0" w:space="0" w:color="auto"/>
            <w:left w:val="none" w:sz="0" w:space="0" w:color="auto"/>
            <w:bottom w:val="none" w:sz="0" w:space="0" w:color="auto"/>
            <w:right w:val="none" w:sz="0" w:space="0" w:color="auto"/>
          </w:divBdr>
        </w:div>
        <w:div w:id="1546218561">
          <w:marLeft w:val="0"/>
          <w:marRight w:val="0"/>
          <w:marTop w:val="0"/>
          <w:marBottom w:val="0"/>
          <w:divBdr>
            <w:top w:val="none" w:sz="0" w:space="0" w:color="auto"/>
            <w:left w:val="none" w:sz="0" w:space="0" w:color="auto"/>
            <w:bottom w:val="none" w:sz="0" w:space="0" w:color="auto"/>
            <w:right w:val="none" w:sz="0" w:space="0" w:color="auto"/>
          </w:divBdr>
        </w:div>
        <w:div w:id="269438058">
          <w:marLeft w:val="0"/>
          <w:marRight w:val="0"/>
          <w:marTop w:val="0"/>
          <w:marBottom w:val="0"/>
          <w:divBdr>
            <w:top w:val="none" w:sz="0" w:space="0" w:color="auto"/>
            <w:left w:val="none" w:sz="0" w:space="0" w:color="auto"/>
            <w:bottom w:val="none" w:sz="0" w:space="0" w:color="auto"/>
            <w:right w:val="none" w:sz="0" w:space="0" w:color="auto"/>
          </w:divBdr>
        </w:div>
        <w:div w:id="612711226">
          <w:marLeft w:val="0"/>
          <w:marRight w:val="0"/>
          <w:marTop w:val="0"/>
          <w:marBottom w:val="0"/>
          <w:divBdr>
            <w:top w:val="none" w:sz="0" w:space="0" w:color="auto"/>
            <w:left w:val="none" w:sz="0" w:space="0" w:color="auto"/>
            <w:bottom w:val="none" w:sz="0" w:space="0" w:color="auto"/>
            <w:right w:val="none" w:sz="0" w:space="0" w:color="auto"/>
          </w:divBdr>
        </w:div>
        <w:div w:id="671177534">
          <w:marLeft w:val="0"/>
          <w:marRight w:val="0"/>
          <w:marTop w:val="0"/>
          <w:marBottom w:val="0"/>
          <w:divBdr>
            <w:top w:val="none" w:sz="0" w:space="0" w:color="auto"/>
            <w:left w:val="none" w:sz="0" w:space="0" w:color="auto"/>
            <w:bottom w:val="none" w:sz="0" w:space="0" w:color="auto"/>
            <w:right w:val="none" w:sz="0" w:space="0" w:color="auto"/>
          </w:divBdr>
        </w:div>
        <w:div w:id="1927958374">
          <w:marLeft w:val="0"/>
          <w:marRight w:val="0"/>
          <w:marTop w:val="0"/>
          <w:marBottom w:val="0"/>
          <w:divBdr>
            <w:top w:val="none" w:sz="0" w:space="0" w:color="auto"/>
            <w:left w:val="none" w:sz="0" w:space="0" w:color="auto"/>
            <w:bottom w:val="none" w:sz="0" w:space="0" w:color="auto"/>
            <w:right w:val="none" w:sz="0" w:space="0" w:color="auto"/>
          </w:divBdr>
        </w:div>
        <w:div w:id="681129146">
          <w:marLeft w:val="0"/>
          <w:marRight w:val="0"/>
          <w:marTop w:val="0"/>
          <w:marBottom w:val="0"/>
          <w:divBdr>
            <w:top w:val="none" w:sz="0" w:space="0" w:color="auto"/>
            <w:left w:val="none" w:sz="0" w:space="0" w:color="auto"/>
            <w:bottom w:val="none" w:sz="0" w:space="0" w:color="auto"/>
            <w:right w:val="none" w:sz="0" w:space="0" w:color="auto"/>
          </w:divBdr>
        </w:div>
        <w:div w:id="1254052734">
          <w:marLeft w:val="0"/>
          <w:marRight w:val="0"/>
          <w:marTop w:val="0"/>
          <w:marBottom w:val="0"/>
          <w:divBdr>
            <w:top w:val="none" w:sz="0" w:space="0" w:color="auto"/>
            <w:left w:val="none" w:sz="0" w:space="0" w:color="auto"/>
            <w:bottom w:val="none" w:sz="0" w:space="0" w:color="auto"/>
            <w:right w:val="none" w:sz="0" w:space="0" w:color="auto"/>
          </w:divBdr>
        </w:div>
        <w:div w:id="761952320">
          <w:marLeft w:val="0"/>
          <w:marRight w:val="0"/>
          <w:marTop w:val="0"/>
          <w:marBottom w:val="0"/>
          <w:divBdr>
            <w:top w:val="none" w:sz="0" w:space="0" w:color="auto"/>
            <w:left w:val="none" w:sz="0" w:space="0" w:color="auto"/>
            <w:bottom w:val="none" w:sz="0" w:space="0" w:color="auto"/>
            <w:right w:val="none" w:sz="0" w:space="0" w:color="auto"/>
          </w:divBdr>
        </w:div>
        <w:div w:id="1747531109">
          <w:marLeft w:val="0"/>
          <w:marRight w:val="0"/>
          <w:marTop w:val="0"/>
          <w:marBottom w:val="0"/>
          <w:divBdr>
            <w:top w:val="none" w:sz="0" w:space="0" w:color="auto"/>
            <w:left w:val="none" w:sz="0" w:space="0" w:color="auto"/>
            <w:bottom w:val="none" w:sz="0" w:space="0" w:color="auto"/>
            <w:right w:val="none" w:sz="0" w:space="0" w:color="auto"/>
          </w:divBdr>
        </w:div>
        <w:div w:id="2004159983">
          <w:marLeft w:val="0"/>
          <w:marRight w:val="0"/>
          <w:marTop w:val="0"/>
          <w:marBottom w:val="0"/>
          <w:divBdr>
            <w:top w:val="none" w:sz="0" w:space="0" w:color="auto"/>
            <w:left w:val="none" w:sz="0" w:space="0" w:color="auto"/>
            <w:bottom w:val="none" w:sz="0" w:space="0" w:color="auto"/>
            <w:right w:val="none" w:sz="0" w:space="0" w:color="auto"/>
          </w:divBdr>
        </w:div>
        <w:div w:id="192378211">
          <w:marLeft w:val="0"/>
          <w:marRight w:val="0"/>
          <w:marTop w:val="0"/>
          <w:marBottom w:val="0"/>
          <w:divBdr>
            <w:top w:val="none" w:sz="0" w:space="0" w:color="auto"/>
            <w:left w:val="none" w:sz="0" w:space="0" w:color="auto"/>
            <w:bottom w:val="none" w:sz="0" w:space="0" w:color="auto"/>
            <w:right w:val="none" w:sz="0" w:space="0" w:color="auto"/>
          </w:divBdr>
        </w:div>
        <w:div w:id="47070604">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7749011">
          <w:marLeft w:val="0"/>
          <w:marRight w:val="0"/>
          <w:marTop w:val="0"/>
          <w:marBottom w:val="0"/>
          <w:divBdr>
            <w:top w:val="none" w:sz="0" w:space="0" w:color="auto"/>
            <w:left w:val="none" w:sz="0" w:space="0" w:color="auto"/>
            <w:bottom w:val="none" w:sz="0" w:space="0" w:color="auto"/>
            <w:right w:val="none" w:sz="0" w:space="0" w:color="auto"/>
          </w:divBdr>
        </w:div>
        <w:div w:id="1407806508">
          <w:marLeft w:val="0"/>
          <w:marRight w:val="0"/>
          <w:marTop w:val="0"/>
          <w:marBottom w:val="0"/>
          <w:divBdr>
            <w:top w:val="none" w:sz="0" w:space="0" w:color="auto"/>
            <w:left w:val="none" w:sz="0" w:space="0" w:color="auto"/>
            <w:bottom w:val="none" w:sz="0" w:space="0" w:color="auto"/>
            <w:right w:val="none" w:sz="0" w:space="0" w:color="auto"/>
          </w:divBdr>
        </w:div>
        <w:div w:id="1941526719">
          <w:marLeft w:val="0"/>
          <w:marRight w:val="0"/>
          <w:marTop w:val="0"/>
          <w:marBottom w:val="0"/>
          <w:divBdr>
            <w:top w:val="none" w:sz="0" w:space="0" w:color="auto"/>
            <w:left w:val="none" w:sz="0" w:space="0" w:color="auto"/>
            <w:bottom w:val="none" w:sz="0" w:space="0" w:color="auto"/>
            <w:right w:val="none" w:sz="0" w:space="0" w:color="auto"/>
          </w:divBdr>
        </w:div>
        <w:div w:id="1105079724">
          <w:marLeft w:val="0"/>
          <w:marRight w:val="0"/>
          <w:marTop w:val="0"/>
          <w:marBottom w:val="0"/>
          <w:divBdr>
            <w:top w:val="none" w:sz="0" w:space="0" w:color="auto"/>
            <w:left w:val="none" w:sz="0" w:space="0" w:color="auto"/>
            <w:bottom w:val="none" w:sz="0" w:space="0" w:color="auto"/>
            <w:right w:val="none" w:sz="0" w:space="0" w:color="auto"/>
          </w:divBdr>
        </w:div>
        <w:div w:id="646132807">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442311063">
          <w:marLeft w:val="0"/>
          <w:marRight w:val="0"/>
          <w:marTop w:val="0"/>
          <w:marBottom w:val="0"/>
          <w:divBdr>
            <w:top w:val="none" w:sz="0" w:space="0" w:color="auto"/>
            <w:left w:val="none" w:sz="0" w:space="0" w:color="auto"/>
            <w:bottom w:val="none" w:sz="0" w:space="0" w:color="auto"/>
            <w:right w:val="none" w:sz="0" w:space="0" w:color="auto"/>
          </w:divBdr>
        </w:div>
        <w:div w:id="783811283">
          <w:marLeft w:val="0"/>
          <w:marRight w:val="0"/>
          <w:marTop w:val="0"/>
          <w:marBottom w:val="0"/>
          <w:divBdr>
            <w:top w:val="none" w:sz="0" w:space="0" w:color="auto"/>
            <w:left w:val="none" w:sz="0" w:space="0" w:color="auto"/>
            <w:bottom w:val="none" w:sz="0" w:space="0" w:color="auto"/>
            <w:right w:val="none" w:sz="0" w:space="0" w:color="auto"/>
          </w:divBdr>
        </w:div>
        <w:div w:id="1533810829">
          <w:marLeft w:val="0"/>
          <w:marRight w:val="0"/>
          <w:marTop w:val="0"/>
          <w:marBottom w:val="0"/>
          <w:divBdr>
            <w:top w:val="none" w:sz="0" w:space="0" w:color="auto"/>
            <w:left w:val="none" w:sz="0" w:space="0" w:color="auto"/>
            <w:bottom w:val="none" w:sz="0" w:space="0" w:color="auto"/>
            <w:right w:val="none" w:sz="0" w:space="0" w:color="auto"/>
          </w:divBdr>
        </w:div>
        <w:div w:id="1985042077">
          <w:marLeft w:val="0"/>
          <w:marRight w:val="0"/>
          <w:marTop w:val="0"/>
          <w:marBottom w:val="0"/>
          <w:divBdr>
            <w:top w:val="none" w:sz="0" w:space="0" w:color="auto"/>
            <w:left w:val="none" w:sz="0" w:space="0" w:color="auto"/>
            <w:bottom w:val="none" w:sz="0" w:space="0" w:color="auto"/>
            <w:right w:val="none" w:sz="0" w:space="0" w:color="auto"/>
          </w:divBdr>
        </w:div>
        <w:div w:id="1725715356">
          <w:marLeft w:val="0"/>
          <w:marRight w:val="0"/>
          <w:marTop w:val="0"/>
          <w:marBottom w:val="0"/>
          <w:divBdr>
            <w:top w:val="none" w:sz="0" w:space="0" w:color="auto"/>
            <w:left w:val="none" w:sz="0" w:space="0" w:color="auto"/>
            <w:bottom w:val="none" w:sz="0" w:space="0" w:color="auto"/>
            <w:right w:val="none" w:sz="0" w:space="0" w:color="auto"/>
          </w:divBdr>
        </w:div>
        <w:div w:id="556013875">
          <w:marLeft w:val="0"/>
          <w:marRight w:val="0"/>
          <w:marTop w:val="0"/>
          <w:marBottom w:val="0"/>
          <w:divBdr>
            <w:top w:val="none" w:sz="0" w:space="0" w:color="auto"/>
            <w:left w:val="none" w:sz="0" w:space="0" w:color="auto"/>
            <w:bottom w:val="none" w:sz="0" w:space="0" w:color="auto"/>
            <w:right w:val="none" w:sz="0" w:space="0" w:color="auto"/>
          </w:divBdr>
        </w:div>
        <w:div w:id="1179585280">
          <w:marLeft w:val="0"/>
          <w:marRight w:val="0"/>
          <w:marTop w:val="0"/>
          <w:marBottom w:val="0"/>
          <w:divBdr>
            <w:top w:val="none" w:sz="0" w:space="0" w:color="auto"/>
            <w:left w:val="none" w:sz="0" w:space="0" w:color="auto"/>
            <w:bottom w:val="none" w:sz="0" w:space="0" w:color="auto"/>
            <w:right w:val="none" w:sz="0" w:space="0" w:color="auto"/>
          </w:divBdr>
        </w:div>
        <w:div w:id="261957576">
          <w:marLeft w:val="0"/>
          <w:marRight w:val="0"/>
          <w:marTop w:val="0"/>
          <w:marBottom w:val="0"/>
          <w:divBdr>
            <w:top w:val="none" w:sz="0" w:space="0" w:color="auto"/>
            <w:left w:val="none" w:sz="0" w:space="0" w:color="auto"/>
            <w:bottom w:val="none" w:sz="0" w:space="0" w:color="auto"/>
            <w:right w:val="none" w:sz="0" w:space="0" w:color="auto"/>
          </w:divBdr>
        </w:div>
        <w:div w:id="653871735">
          <w:marLeft w:val="0"/>
          <w:marRight w:val="0"/>
          <w:marTop w:val="0"/>
          <w:marBottom w:val="0"/>
          <w:divBdr>
            <w:top w:val="none" w:sz="0" w:space="0" w:color="auto"/>
            <w:left w:val="none" w:sz="0" w:space="0" w:color="auto"/>
            <w:bottom w:val="none" w:sz="0" w:space="0" w:color="auto"/>
            <w:right w:val="none" w:sz="0" w:space="0" w:color="auto"/>
          </w:divBdr>
        </w:div>
        <w:div w:id="1700546723">
          <w:marLeft w:val="0"/>
          <w:marRight w:val="0"/>
          <w:marTop w:val="0"/>
          <w:marBottom w:val="0"/>
          <w:divBdr>
            <w:top w:val="none" w:sz="0" w:space="0" w:color="auto"/>
            <w:left w:val="none" w:sz="0" w:space="0" w:color="auto"/>
            <w:bottom w:val="none" w:sz="0" w:space="0" w:color="auto"/>
            <w:right w:val="none" w:sz="0" w:space="0" w:color="auto"/>
          </w:divBdr>
        </w:div>
        <w:div w:id="680933936">
          <w:marLeft w:val="0"/>
          <w:marRight w:val="0"/>
          <w:marTop w:val="0"/>
          <w:marBottom w:val="0"/>
          <w:divBdr>
            <w:top w:val="none" w:sz="0" w:space="0" w:color="auto"/>
            <w:left w:val="none" w:sz="0" w:space="0" w:color="auto"/>
            <w:bottom w:val="none" w:sz="0" w:space="0" w:color="auto"/>
            <w:right w:val="none" w:sz="0" w:space="0" w:color="auto"/>
          </w:divBdr>
        </w:div>
        <w:div w:id="1347710394">
          <w:marLeft w:val="0"/>
          <w:marRight w:val="0"/>
          <w:marTop w:val="0"/>
          <w:marBottom w:val="0"/>
          <w:divBdr>
            <w:top w:val="none" w:sz="0" w:space="0" w:color="auto"/>
            <w:left w:val="none" w:sz="0" w:space="0" w:color="auto"/>
            <w:bottom w:val="none" w:sz="0" w:space="0" w:color="auto"/>
            <w:right w:val="none" w:sz="0" w:space="0" w:color="auto"/>
          </w:divBdr>
        </w:div>
        <w:div w:id="399402265">
          <w:marLeft w:val="0"/>
          <w:marRight w:val="0"/>
          <w:marTop w:val="0"/>
          <w:marBottom w:val="0"/>
          <w:divBdr>
            <w:top w:val="none" w:sz="0" w:space="0" w:color="auto"/>
            <w:left w:val="none" w:sz="0" w:space="0" w:color="auto"/>
            <w:bottom w:val="none" w:sz="0" w:space="0" w:color="auto"/>
            <w:right w:val="none" w:sz="0" w:space="0" w:color="auto"/>
          </w:divBdr>
        </w:div>
        <w:div w:id="85620734">
          <w:marLeft w:val="0"/>
          <w:marRight w:val="0"/>
          <w:marTop w:val="0"/>
          <w:marBottom w:val="0"/>
          <w:divBdr>
            <w:top w:val="none" w:sz="0" w:space="0" w:color="auto"/>
            <w:left w:val="none" w:sz="0" w:space="0" w:color="auto"/>
            <w:bottom w:val="none" w:sz="0" w:space="0" w:color="auto"/>
            <w:right w:val="none" w:sz="0" w:space="0" w:color="auto"/>
          </w:divBdr>
        </w:div>
        <w:div w:id="2001470242">
          <w:marLeft w:val="0"/>
          <w:marRight w:val="0"/>
          <w:marTop w:val="0"/>
          <w:marBottom w:val="0"/>
          <w:divBdr>
            <w:top w:val="none" w:sz="0" w:space="0" w:color="auto"/>
            <w:left w:val="none" w:sz="0" w:space="0" w:color="auto"/>
            <w:bottom w:val="none" w:sz="0" w:space="0" w:color="auto"/>
            <w:right w:val="none" w:sz="0" w:space="0" w:color="auto"/>
          </w:divBdr>
        </w:div>
        <w:div w:id="754403454">
          <w:marLeft w:val="0"/>
          <w:marRight w:val="0"/>
          <w:marTop w:val="0"/>
          <w:marBottom w:val="0"/>
          <w:divBdr>
            <w:top w:val="none" w:sz="0" w:space="0" w:color="auto"/>
            <w:left w:val="none" w:sz="0" w:space="0" w:color="auto"/>
            <w:bottom w:val="none" w:sz="0" w:space="0" w:color="auto"/>
            <w:right w:val="none" w:sz="0" w:space="0" w:color="auto"/>
          </w:divBdr>
        </w:div>
        <w:div w:id="397091467">
          <w:marLeft w:val="0"/>
          <w:marRight w:val="0"/>
          <w:marTop w:val="0"/>
          <w:marBottom w:val="0"/>
          <w:divBdr>
            <w:top w:val="none" w:sz="0" w:space="0" w:color="auto"/>
            <w:left w:val="none" w:sz="0" w:space="0" w:color="auto"/>
            <w:bottom w:val="none" w:sz="0" w:space="0" w:color="auto"/>
            <w:right w:val="none" w:sz="0" w:space="0" w:color="auto"/>
          </w:divBdr>
        </w:div>
        <w:div w:id="965888071">
          <w:marLeft w:val="0"/>
          <w:marRight w:val="0"/>
          <w:marTop w:val="0"/>
          <w:marBottom w:val="0"/>
          <w:divBdr>
            <w:top w:val="none" w:sz="0" w:space="0" w:color="auto"/>
            <w:left w:val="none" w:sz="0" w:space="0" w:color="auto"/>
            <w:bottom w:val="none" w:sz="0" w:space="0" w:color="auto"/>
            <w:right w:val="none" w:sz="0" w:space="0" w:color="auto"/>
          </w:divBdr>
        </w:div>
        <w:div w:id="1735351121">
          <w:marLeft w:val="0"/>
          <w:marRight w:val="0"/>
          <w:marTop w:val="0"/>
          <w:marBottom w:val="0"/>
          <w:divBdr>
            <w:top w:val="none" w:sz="0" w:space="0" w:color="auto"/>
            <w:left w:val="none" w:sz="0" w:space="0" w:color="auto"/>
            <w:bottom w:val="none" w:sz="0" w:space="0" w:color="auto"/>
            <w:right w:val="none" w:sz="0" w:space="0" w:color="auto"/>
          </w:divBdr>
        </w:div>
        <w:div w:id="1667048768">
          <w:marLeft w:val="0"/>
          <w:marRight w:val="0"/>
          <w:marTop w:val="0"/>
          <w:marBottom w:val="0"/>
          <w:divBdr>
            <w:top w:val="none" w:sz="0" w:space="0" w:color="auto"/>
            <w:left w:val="none" w:sz="0" w:space="0" w:color="auto"/>
            <w:bottom w:val="none" w:sz="0" w:space="0" w:color="auto"/>
            <w:right w:val="none" w:sz="0" w:space="0" w:color="auto"/>
          </w:divBdr>
        </w:div>
        <w:div w:id="523250011">
          <w:marLeft w:val="0"/>
          <w:marRight w:val="0"/>
          <w:marTop w:val="0"/>
          <w:marBottom w:val="0"/>
          <w:divBdr>
            <w:top w:val="none" w:sz="0" w:space="0" w:color="auto"/>
            <w:left w:val="none" w:sz="0" w:space="0" w:color="auto"/>
            <w:bottom w:val="none" w:sz="0" w:space="0" w:color="auto"/>
            <w:right w:val="none" w:sz="0" w:space="0" w:color="auto"/>
          </w:divBdr>
        </w:div>
        <w:div w:id="780226187">
          <w:marLeft w:val="0"/>
          <w:marRight w:val="0"/>
          <w:marTop w:val="0"/>
          <w:marBottom w:val="0"/>
          <w:divBdr>
            <w:top w:val="none" w:sz="0" w:space="0" w:color="auto"/>
            <w:left w:val="none" w:sz="0" w:space="0" w:color="auto"/>
            <w:bottom w:val="none" w:sz="0" w:space="0" w:color="auto"/>
            <w:right w:val="none" w:sz="0" w:space="0" w:color="auto"/>
          </w:divBdr>
        </w:div>
        <w:div w:id="1283615425">
          <w:marLeft w:val="0"/>
          <w:marRight w:val="0"/>
          <w:marTop w:val="0"/>
          <w:marBottom w:val="0"/>
          <w:divBdr>
            <w:top w:val="none" w:sz="0" w:space="0" w:color="auto"/>
            <w:left w:val="none" w:sz="0" w:space="0" w:color="auto"/>
            <w:bottom w:val="none" w:sz="0" w:space="0" w:color="auto"/>
            <w:right w:val="none" w:sz="0" w:space="0" w:color="auto"/>
          </w:divBdr>
        </w:div>
        <w:div w:id="297420242">
          <w:marLeft w:val="0"/>
          <w:marRight w:val="0"/>
          <w:marTop w:val="0"/>
          <w:marBottom w:val="0"/>
          <w:divBdr>
            <w:top w:val="none" w:sz="0" w:space="0" w:color="auto"/>
            <w:left w:val="none" w:sz="0" w:space="0" w:color="auto"/>
            <w:bottom w:val="none" w:sz="0" w:space="0" w:color="auto"/>
            <w:right w:val="none" w:sz="0" w:space="0" w:color="auto"/>
          </w:divBdr>
        </w:div>
        <w:div w:id="929775345">
          <w:marLeft w:val="0"/>
          <w:marRight w:val="0"/>
          <w:marTop w:val="0"/>
          <w:marBottom w:val="0"/>
          <w:divBdr>
            <w:top w:val="none" w:sz="0" w:space="0" w:color="auto"/>
            <w:left w:val="none" w:sz="0" w:space="0" w:color="auto"/>
            <w:bottom w:val="none" w:sz="0" w:space="0" w:color="auto"/>
            <w:right w:val="none" w:sz="0" w:space="0" w:color="auto"/>
          </w:divBdr>
        </w:div>
        <w:div w:id="912659769">
          <w:marLeft w:val="0"/>
          <w:marRight w:val="0"/>
          <w:marTop w:val="0"/>
          <w:marBottom w:val="0"/>
          <w:divBdr>
            <w:top w:val="none" w:sz="0" w:space="0" w:color="auto"/>
            <w:left w:val="none" w:sz="0" w:space="0" w:color="auto"/>
            <w:bottom w:val="none" w:sz="0" w:space="0" w:color="auto"/>
            <w:right w:val="none" w:sz="0" w:space="0" w:color="auto"/>
          </w:divBdr>
        </w:div>
        <w:div w:id="844707978">
          <w:marLeft w:val="0"/>
          <w:marRight w:val="0"/>
          <w:marTop w:val="0"/>
          <w:marBottom w:val="0"/>
          <w:divBdr>
            <w:top w:val="none" w:sz="0" w:space="0" w:color="auto"/>
            <w:left w:val="none" w:sz="0" w:space="0" w:color="auto"/>
            <w:bottom w:val="none" w:sz="0" w:space="0" w:color="auto"/>
            <w:right w:val="none" w:sz="0" w:space="0" w:color="auto"/>
          </w:divBdr>
        </w:div>
        <w:div w:id="236017133">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1143735807">
          <w:marLeft w:val="0"/>
          <w:marRight w:val="0"/>
          <w:marTop w:val="0"/>
          <w:marBottom w:val="0"/>
          <w:divBdr>
            <w:top w:val="none" w:sz="0" w:space="0" w:color="auto"/>
            <w:left w:val="none" w:sz="0" w:space="0" w:color="auto"/>
            <w:bottom w:val="none" w:sz="0" w:space="0" w:color="auto"/>
            <w:right w:val="none" w:sz="0" w:space="0" w:color="auto"/>
          </w:divBdr>
        </w:div>
        <w:div w:id="296030460">
          <w:marLeft w:val="0"/>
          <w:marRight w:val="0"/>
          <w:marTop w:val="0"/>
          <w:marBottom w:val="0"/>
          <w:divBdr>
            <w:top w:val="none" w:sz="0" w:space="0" w:color="auto"/>
            <w:left w:val="none" w:sz="0" w:space="0" w:color="auto"/>
            <w:bottom w:val="none" w:sz="0" w:space="0" w:color="auto"/>
            <w:right w:val="none" w:sz="0" w:space="0" w:color="auto"/>
          </w:divBdr>
        </w:div>
        <w:div w:id="351223583">
          <w:marLeft w:val="0"/>
          <w:marRight w:val="0"/>
          <w:marTop w:val="0"/>
          <w:marBottom w:val="0"/>
          <w:divBdr>
            <w:top w:val="none" w:sz="0" w:space="0" w:color="auto"/>
            <w:left w:val="none" w:sz="0" w:space="0" w:color="auto"/>
            <w:bottom w:val="none" w:sz="0" w:space="0" w:color="auto"/>
            <w:right w:val="none" w:sz="0" w:space="0" w:color="auto"/>
          </w:divBdr>
        </w:div>
        <w:div w:id="811949140">
          <w:marLeft w:val="0"/>
          <w:marRight w:val="0"/>
          <w:marTop w:val="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578975003">
          <w:marLeft w:val="0"/>
          <w:marRight w:val="0"/>
          <w:marTop w:val="0"/>
          <w:marBottom w:val="0"/>
          <w:divBdr>
            <w:top w:val="none" w:sz="0" w:space="0" w:color="auto"/>
            <w:left w:val="none" w:sz="0" w:space="0" w:color="auto"/>
            <w:bottom w:val="none" w:sz="0" w:space="0" w:color="auto"/>
            <w:right w:val="none" w:sz="0" w:space="0" w:color="auto"/>
          </w:divBdr>
        </w:div>
        <w:div w:id="258173667">
          <w:marLeft w:val="0"/>
          <w:marRight w:val="0"/>
          <w:marTop w:val="0"/>
          <w:marBottom w:val="0"/>
          <w:divBdr>
            <w:top w:val="none" w:sz="0" w:space="0" w:color="auto"/>
            <w:left w:val="none" w:sz="0" w:space="0" w:color="auto"/>
            <w:bottom w:val="none" w:sz="0" w:space="0" w:color="auto"/>
            <w:right w:val="none" w:sz="0" w:space="0" w:color="auto"/>
          </w:divBdr>
        </w:div>
        <w:div w:id="977538224">
          <w:marLeft w:val="0"/>
          <w:marRight w:val="0"/>
          <w:marTop w:val="0"/>
          <w:marBottom w:val="0"/>
          <w:divBdr>
            <w:top w:val="none" w:sz="0" w:space="0" w:color="auto"/>
            <w:left w:val="none" w:sz="0" w:space="0" w:color="auto"/>
            <w:bottom w:val="none" w:sz="0" w:space="0" w:color="auto"/>
            <w:right w:val="none" w:sz="0" w:space="0" w:color="auto"/>
          </w:divBdr>
        </w:div>
        <w:div w:id="1440029310">
          <w:marLeft w:val="0"/>
          <w:marRight w:val="0"/>
          <w:marTop w:val="0"/>
          <w:marBottom w:val="0"/>
          <w:divBdr>
            <w:top w:val="none" w:sz="0" w:space="0" w:color="auto"/>
            <w:left w:val="none" w:sz="0" w:space="0" w:color="auto"/>
            <w:bottom w:val="none" w:sz="0" w:space="0" w:color="auto"/>
            <w:right w:val="none" w:sz="0" w:space="0" w:color="auto"/>
          </w:divBdr>
        </w:div>
        <w:div w:id="1431463042">
          <w:marLeft w:val="0"/>
          <w:marRight w:val="0"/>
          <w:marTop w:val="0"/>
          <w:marBottom w:val="0"/>
          <w:divBdr>
            <w:top w:val="none" w:sz="0" w:space="0" w:color="auto"/>
            <w:left w:val="none" w:sz="0" w:space="0" w:color="auto"/>
            <w:bottom w:val="none" w:sz="0" w:space="0" w:color="auto"/>
            <w:right w:val="none" w:sz="0" w:space="0" w:color="auto"/>
          </w:divBdr>
        </w:div>
        <w:div w:id="1867599547">
          <w:marLeft w:val="0"/>
          <w:marRight w:val="0"/>
          <w:marTop w:val="0"/>
          <w:marBottom w:val="0"/>
          <w:divBdr>
            <w:top w:val="none" w:sz="0" w:space="0" w:color="auto"/>
            <w:left w:val="none" w:sz="0" w:space="0" w:color="auto"/>
            <w:bottom w:val="none" w:sz="0" w:space="0" w:color="auto"/>
            <w:right w:val="none" w:sz="0" w:space="0" w:color="auto"/>
          </w:divBdr>
        </w:div>
        <w:div w:id="1962759152">
          <w:marLeft w:val="0"/>
          <w:marRight w:val="0"/>
          <w:marTop w:val="0"/>
          <w:marBottom w:val="0"/>
          <w:divBdr>
            <w:top w:val="none" w:sz="0" w:space="0" w:color="auto"/>
            <w:left w:val="none" w:sz="0" w:space="0" w:color="auto"/>
            <w:bottom w:val="none" w:sz="0" w:space="0" w:color="auto"/>
            <w:right w:val="none" w:sz="0" w:space="0" w:color="auto"/>
          </w:divBdr>
        </w:div>
        <w:div w:id="904223929">
          <w:marLeft w:val="0"/>
          <w:marRight w:val="0"/>
          <w:marTop w:val="0"/>
          <w:marBottom w:val="0"/>
          <w:divBdr>
            <w:top w:val="none" w:sz="0" w:space="0" w:color="auto"/>
            <w:left w:val="none" w:sz="0" w:space="0" w:color="auto"/>
            <w:bottom w:val="none" w:sz="0" w:space="0" w:color="auto"/>
            <w:right w:val="none" w:sz="0" w:space="0" w:color="auto"/>
          </w:divBdr>
        </w:div>
        <w:div w:id="1032148078">
          <w:marLeft w:val="0"/>
          <w:marRight w:val="0"/>
          <w:marTop w:val="0"/>
          <w:marBottom w:val="0"/>
          <w:divBdr>
            <w:top w:val="none" w:sz="0" w:space="0" w:color="auto"/>
            <w:left w:val="none" w:sz="0" w:space="0" w:color="auto"/>
            <w:bottom w:val="none" w:sz="0" w:space="0" w:color="auto"/>
            <w:right w:val="none" w:sz="0" w:space="0" w:color="auto"/>
          </w:divBdr>
        </w:div>
        <w:div w:id="294261344">
          <w:marLeft w:val="0"/>
          <w:marRight w:val="0"/>
          <w:marTop w:val="0"/>
          <w:marBottom w:val="0"/>
          <w:divBdr>
            <w:top w:val="none" w:sz="0" w:space="0" w:color="auto"/>
            <w:left w:val="none" w:sz="0" w:space="0" w:color="auto"/>
            <w:bottom w:val="none" w:sz="0" w:space="0" w:color="auto"/>
            <w:right w:val="none" w:sz="0" w:space="0" w:color="auto"/>
          </w:divBdr>
        </w:div>
        <w:div w:id="1883440906">
          <w:marLeft w:val="0"/>
          <w:marRight w:val="0"/>
          <w:marTop w:val="0"/>
          <w:marBottom w:val="0"/>
          <w:divBdr>
            <w:top w:val="none" w:sz="0" w:space="0" w:color="auto"/>
            <w:left w:val="none" w:sz="0" w:space="0" w:color="auto"/>
            <w:bottom w:val="none" w:sz="0" w:space="0" w:color="auto"/>
            <w:right w:val="none" w:sz="0" w:space="0" w:color="auto"/>
          </w:divBdr>
        </w:div>
        <w:div w:id="444810566">
          <w:marLeft w:val="0"/>
          <w:marRight w:val="0"/>
          <w:marTop w:val="0"/>
          <w:marBottom w:val="0"/>
          <w:divBdr>
            <w:top w:val="none" w:sz="0" w:space="0" w:color="auto"/>
            <w:left w:val="none" w:sz="0" w:space="0" w:color="auto"/>
            <w:bottom w:val="none" w:sz="0" w:space="0" w:color="auto"/>
            <w:right w:val="none" w:sz="0" w:space="0" w:color="auto"/>
          </w:divBdr>
        </w:div>
        <w:div w:id="658076709">
          <w:marLeft w:val="0"/>
          <w:marRight w:val="0"/>
          <w:marTop w:val="0"/>
          <w:marBottom w:val="0"/>
          <w:divBdr>
            <w:top w:val="none" w:sz="0" w:space="0" w:color="auto"/>
            <w:left w:val="none" w:sz="0" w:space="0" w:color="auto"/>
            <w:bottom w:val="none" w:sz="0" w:space="0" w:color="auto"/>
            <w:right w:val="none" w:sz="0" w:space="0" w:color="auto"/>
          </w:divBdr>
        </w:div>
        <w:div w:id="1504591180">
          <w:marLeft w:val="0"/>
          <w:marRight w:val="0"/>
          <w:marTop w:val="0"/>
          <w:marBottom w:val="0"/>
          <w:divBdr>
            <w:top w:val="none" w:sz="0" w:space="0" w:color="auto"/>
            <w:left w:val="none" w:sz="0" w:space="0" w:color="auto"/>
            <w:bottom w:val="none" w:sz="0" w:space="0" w:color="auto"/>
            <w:right w:val="none" w:sz="0" w:space="0" w:color="auto"/>
          </w:divBdr>
        </w:div>
        <w:div w:id="557475691">
          <w:marLeft w:val="0"/>
          <w:marRight w:val="0"/>
          <w:marTop w:val="0"/>
          <w:marBottom w:val="0"/>
          <w:divBdr>
            <w:top w:val="none" w:sz="0" w:space="0" w:color="auto"/>
            <w:left w:val="none" w:sz="0" w:space="0" w:color="auto"/>
            <w:bottom w:val="none" w:sz="0" w:space="0" w:color="auto"/>
            <w:right w:val="none" w:sz="0" w:space="0" w:color="auto"/>
          </w:divBdr>
        </w:div>
        <w:div w:id="629434421">
          <w:marLeft w:val="0"/>
          <w:marRight w:val="0"/>
          <w:marTop w:val="0"/>
          <w:marBottom w:val="0"/>
          <w:divBdr>
            <w:top w:val="none" w:sz="0" w:space="0" w:color="auto"/>
            <w:left w:val="none" w:sz="0" w:space="0" w:color="auto"/>
            <w:bottom w:val="none" w:sz="0" w:space="0" w:color="auto"/>
            <w:right w:val="none" w:sz="0" w:space="0" w:color="auto"/>
          </w:divBdr>
        </w:div>
        <w:div w:id="1364137075">
          <w:marLeft w:val="0"/>
          <w:marRight w:val="0"/>
          <w:marTop w:val="0"/>
          <w:marBottom w:val="0"/>
          <w:divBdr>
            <w:top w:val="none" w:sz="0" w:space="0" w:color="auto"/>
            <w:left w:val="none" w:sz="0" w:space="0" w:color="auto"/>
            <w:bottom w:val="none" w:sz="0" w:space="0" w:color="auto"/>
            <w:right w:val="none" w:sz="0" w:space="0" w:color="auto"/>
          </w:divBdr>
        </w:div>
        <w:div w:id="2057192165">
          <w:marLeft w:val="0"/>
          <w:marRight w:val="0"/>
          <w:marTop w:val="0"/>
          <w:marBottom w:val="0"/>
          <w:divBdr>
            <w:top w:val="none" w:sz="0" w:space="0" w:color="auto"/>
            <w:left w:val="none" w:sz="0" w:space="0" w:color="auto"/>
            <w:bottom w:val="none" w:sz="0" w:space="0" w:color="auto"/>
            <w:right w:val="none" w:sz="0" w:space="0" w:color="auto"/>
          </w:divBdr>
        </w:div>
        <w:div w:id="1860463753">
          <w:marLeft w:val="0"/>
          <w:marRight w:val="0"/>
          <w:marTop w:val="0"/>
          <w:marBottom w:val="0"/>
          <w:divBdr>
            <w:top w:val="none" w:sz="0" w:space="0" w:color="auto"/>
            <w:left w:val="none" w:sz="0" w:space="0" w:color="auto"/>
            <w:bottom w:val="none" w:sz="0" w:space="0" w:color="auto"/>
            <w:right w:val="none" w:sz="0" w:space="0" w:color="auto"/>
          </w:divBdr>
        </w:div>
        <w:div w:id="1957641222">
          <w:marLeft w:val="0"/>
          <w:marRight w:val="0"/>
          <w:marTop w:val="0"/>
          <w:marBottom w:val="0"/>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4246829">
      <w:bodyDiv w:val="1"/>
      <w:marLeft w:val="0"/>
      <w:marRight w:val="0"/>
      <w:marTop w:val="0"/>
      <w:marBottom w:val="0"/>
      <w:divBdr>
        <w:top w:val="none" w:sz="0" w:space="0" w:color="auto"/>
        <w:left w:val="none" w:sz="0" w:space="0" w:color="auto"/>
        <w:bottom w:val="none" w:sz="0" w:space="0" w:color="auto"/>
        <w:right w:val="none" w:sz="0" w:space="0" w:color="auto"/>
      </w:divBdr>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3720990">
      <w:bodyDiv w:val="1"/>
      <w:marLeft w:val="0"/>
      <w:marRight w:val="0"/>
      <w:marTop w:val="0"/>
      <w:marBottom w:val="0"/>
      <w:divBdr>
        <w:top w:val="none" w:sz="0" w:space="0" w:color="auto"/>
        <w:left w:val="none" w:sz="0" w:space="0" w:color="auto"/>
        <w:bottom w:val="none" w:sz="0" w:space="0" w:color="auto"/>
        <w:right w:val="none" w:sz="0" w:space="0" w:color="auto"/>
      </w:divBdr>
      <w:divsChild>
        <w:div w:id="783428954">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2025962">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3748866">
      <w:bodyDiv w:val="1"/>
      <w:marLeft w:val="0"/>
      <w:marRight w:val="0"/>
      <w:marTop w:val="0"/>
      <w:marBottom w:val="0"/>
      <w:divBdr>
        <w:top w:val="none" w:sz="0" w:space="0" w:color="auto"/>
        <w:left w:val="none" w:sz="0" w:space="0" w:color="auto"/>
        <w:bottom w:val="none" w:sz="0" w:space="0" w:color="auto"/>
        <w:right w:val="none" w:sz="0" w:space="0" w:color="auto"/>
      </w:divBdr>
      <w:divsChild>
        <w:div w:id="687681992">
          <w:marLeft w:val="0"/>
          <w:marRight w:val="0"/>
          <w:marTop w:val="0"/>
          <w:marBottom w:val="0"/>
          <w:divBdr>
            <w:top w:val="none" w:sz="0" w:space="0" w:color="auto"/>
            <w:left w:val="none" w:sz="0" w:space="0" w:color="auto"/>
            <w:bottom w:val="none" w:sz="0" w:space="0" w:color="auto"/>
            <w:right w:val="none" w:sz="0" w:space="0" w:color="auto"/>
          </w:divBdr>
          <w:divsChild>
            <w:div w:id="1540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7407980">
      <w:bodyDiv w:val="1"/>
      <w:marLeft w:val="0"/>
      <w:marRight w:val="0"/>
      <w:marTop w:val="0"/>
      <w:marBottom w:val="0"/>
      <w:divBdr>
        <w:top w:val="none" w:sz="0" w:space="0" w:color="auto"/>
        <w:left w:val="none" w:sz="0" w:space="0" w:color="auto"/>
        <w:bottom w:val="none" w:sz="0" w:space="0" w:color="auto"/>
        <w:right w:val="none" w:sz="0" w:space="0" w:color="auto"/>
      </w:divBdr>
      <w:divsChild>
        <w:div w:id="1828326869">
          <w:marLeft w:val="0"/>
          <w:marRight w:val="0"/>
          <w:marTop w:val="0"/>
          <w:marBottom w:val="0"/>
          <w:divBdr>
            <w:top w:val="none" w:sz="0" w:space="0" w:color="auto"/>
            <w:left w:val="none" w:sz="0" w:space="0" w:color="auto"/>
            <w:bottom w:val="none" w:sz="0" w:space="0" w:color="auto"/>
            <w:right w:val="none" w:sz="0" w:space="0" w:color="auto"/>
          </w:divBdr>
        </w:div>
        <w:div w:id="737752897">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539664572">
          <w:marLeft w:val="0"/>
          <w:marRight w:val="0"/>
          <w:marTop w:val="0"/>
          <w:marBottom w:val="0"/>
          <w:divBdr>
            <w:top w:val="none" w:sz="0" w:space="0" w:color="auto"/>
            <w:left w:val="none" w:sz="0" w:space="0" w:color="auto"/>
            <w:bottom w:val="none" w:sz="0" w:space="0" w:color="auto"/>
            <w:right w:val="none" w:sz="0" w:space="0" w:color="auto"/>
          </w:divBdr>
        </w:div>
        <w:div w:id="1472401537">
          <w:marLeft w:val="0"/>
          <w:marRight w:val="0"/>
          <w:marTop w:val="0"/>
          <w:marBottom w:val="0"/>
          <w:divBdr>
            <w:top w:val="none" w:sz="0" w:space="0" w:color="auto"/>
            <w:left w:val="none" w:sz="0" w:space="0" w:color="auto"/>
            <w:bottom w:val="none" w:sz="0" w:space="0" w:color="auto"/>
            <w:right w:val="none" w:sz="0" w:space="0" w:color="auto"/>
          </w:divBdr>
        </w:div>
        <w:div w:id="704066841">
          <w:marLeft w:val="0"/>
          <w:marRight w:val="0"/>
          <w:marTop w:val="0"/>
          <w:marBottom w:val="0"/>
          <w:divBdr>
            <w:top w:val="none" w:sz="0" w:space="0" w:color="auto"/>
            <w:left w:val="none" w:sz="0" w:space="0" w:color="auto"/>
            <w:bottom w:val="none" w:sz="0" w:space="0" w:color="auto"/>
            <w:right w:val="none" w:sz="0" w:space="0" w:color="auto"/>
          </w:divBdr>
        </w:div>
        <w:div w:id="301890836">
          <w:marLeft w:val="0"/>
          <w:marRight w:val="0"/>
          <w:marTop w:val="0"/>
          <w:marBottom w:val="0"/>
          <w:divBdr>
            <w:top w:val="none" w:sz="0" w:space="0" w:color="auto"/>
            <w:left w:val="none" w:sz="0" w:space="0" w:color="auto"/>
            <w:bottom w:val="none" w:sz="0" w:space="0" w:color="auto"/>
            <w:right w:val="none" w:sz="0" w:space="0" w:color="auto"/>
          </w:divBdr>
        </w:div>
        <w:div w:id="401997892">
          <w:marLeft w:val="0"/>
          <w:marRight w:val="0"/>
          <w:marTop w:val="0"/>
          <w:marBottom w:val="0"/>
          <w:divBdr>
            <w:top w:val="none" w:sz="0" w:space="0" w:color="auto"/>
            <w:left w:val="none" w:sz="0" w:space="0" w:color="auto"/>
            <w:bottom w:val="none" w:sz="0" w:space="0" w:color="auto"/>
            <w:right w:val="none" w:sz="0" w:space="0" w:color="auto"/>
          </w:divBdr>
        </w:div>
        <w:div w:id="762649639">
          <w:marLeft w:val="0"/>
          <w:marRight w:val="0"/>
          <w:marTop w:val="0"/>
          <w:marBottom w:val="0"/>
          <w:divBdr>
            <w:top w:val="none" w:sz="0" w:space="0" w:color="auto"/>
            <w:left w:val="none" w:sz="0" w:space="0" w:color="auto"/>
            <w:bottom w:val="none" w:sz="0" w:space="0" w:color="auto"/>
            <w:right w:val="none" w:sz="0" w:space="0" w:color="auto"/>
          </w:divBdr>
        </w:div>
        <w:div w:id="289478590">
          <w:marLeft w:val="0"/>
          <w:marRight w:val="0"/>
          <w:marTop w:val="0"/>
          <w:marBottom w:val="0"/>
          <w:divBdr>
            <w:top w:val="none" w:sz="0" w:space="0" w:color="auto"/>
            <w:left w:val="none" w:sz="0" w:space="0" w:color="auto"/>
            <w:bottom w:val="none" w:sz="0" w:space="0" w:color="auto"/>
            <w:right w:val="none" w:sz="0" w:space="0" w:color="auto"/>
          </w:divBdr>
        </w:div>
        <w:div w:id="1611082108">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1511681">
      <w:bodyDiv w:val="1"/>
      <w:marLeft w:val="0"/>
      <w:marRight w:val="0"/>
      <w:marTop w:val="0"/>
      <w:marBottom w:val="0"/>
      <w:divBdr>
        <w:top w:val="none" w:sz="0" w:space="0" w:color="auto"/>
        <w:left w:val="none" w:sz="0" w:space="0" w:color="auto"/>
        <w:bottom w:val="none" w:sz="0" w:space="0" w:color="auto"/>
        <w:right w:val="none" w:sz="0" w:space="0" w:color="auto"/>
      </w:divBdr>
      <w:divsChild>
        <w:div w:id="1466309619">
          <w:marLeft w:val="0"/>
          <w:marRight w:val="0"/>
          <w:marTop w:val="0"/>
          <w:marBottom w:val="0"/>
          <w:divBdr>
            <w:top w:val="none" w:sz="0" w:space="0" w:color="auto"/>
            <w:left w:val="none" w:sz="0" w:space="0" w:color="auto"/>
            <w:bottom w:val="none" w:sz="0" w:space="0" w:color="auto"/>
            <w:right w:val="none" w:sz="0" w:space="0" w:color="auto"/>
          </w:divBdr>
        </w:div>
        <w:div w:id="1548029517">
          <w:marLeft w:val="0"/>
          <w:marRight w:val="0"/>
          <w:marTop w:val="0"/>
          <w:marBottom w:val="0"/>
          <w:divBdr>
            <w:top w:val="none" w:sz="0" w:space="0" w:color="auto"/>
            <w:left w:val="none" w:sz="0" w:space="0" w:color="auto"/>
            <w:bottom w:val="none" w:sz="0" w:space="0" w:color="auto"/>
            <w:right w:val="none" w:sz="0" w:space="0" w:color="auto"/>
          </w:divBdr>
        </w:div>
        <w:div w:id="907575071">
          <w:marLeft w:val="0"/>
          <w:marRight w:val="0"/>
          <w:marTop w:val="0"/>
          <w:marBottom w:val="0"/>
          <w:divBdr>
            <w:top w:val="none" w:sz="0" w:space="0" w:color="auto"/>
            <w:left w:val="none" w:sz="0" w:space="0" w:color="auto"/>
            <w:bottom w:val="none" w:sz="0" w:space="0" w:color="auto"/>
            <w:right w:val="none" w:sz="0" w:space="0" w:color="auto"/>
          </w:divBdr>
        </w:div>
        <w:div w:id="100149568">
          <w:marLeft w:val="0"/>
          <w:marRight w:val="0"/>
          <w:marTop w:val="0"/>
          <w:marBottom w:val="0"/>
          <w:divBdr>
            <w:top w:val="none" w:sz="0" w:space="0" w:color="auto"/>
            <w:left w:val="none" w:sz="0" w:space="0" w:color="auto"/>
            <w:bottom w:val="none" w:sz="0" w:space="0" w:color="auto"/>
            <w:right w:val="none" w:sz="0" w:space="0" w:color="auto"/>
          </w:divBdr>
        </w:div>
        <w:div w:id="132139319">
          <w:marLeft w:val="0"/>
          <w:marRight w:val="0"/>
          <w:marTop w:val="0"/>
          <w:marBottom w:val="0"/>
          <w:divBdr>
            <w:top w:val="none" w:sz="0" w:space="0" w:color="auto"/>
            <w:left w:val="none" w:sz="0" w:space="0" w:color="auto"/>
            <w:bottom w:val="none" w:sz="0" w:space="0" w:color="auto"/>
            <w:right w:val="none" w:sz="0" w:space="0" w:color="auto"/>
          </w:divBdr>
        </w:div>
        <w:div w:id="1830441757">
          <w:marLeft w:val="0"/>
          <w:marRight w:val="0"/>
          <w:marTop w:val="0"/>
          <w:marBottom w:val="0"/>
          <w:divBdr>
            <w:top w:val="none" w:sz="0" w:space="0" w:color="auto"/>
            <w:left w:val="none" w:sz="0" w:space="0" w:color="auto"/>
            <w:bottom w:val="none" w:sz="0" w:space="0" w:color="auto"/>
            <w:right w:val="none" w:sz="0" w:space="0" w:color="auto"/>
          </w:divBdr>
        </w:div>
        <w:div w:id="771436619">
          <w:marLeft w:val="0"/>
          <w:marRight w:val="0"/>
          <w:marTop w:val="0"/>
          <w:marBottom w:val="0"/>
          <w:divBdr>
            <w:top w:val="none" w:sz="0" w:space="0" w:color="auto"/>
            <w:left w:val="none" w:sz="0" w:space="0" w:color="auto"/>
            <w:bottom w:val="none" w:sz="0" w:space="0" w:color="auto"/>
            <w:right w:val="none" w:sz="0" w:space="0" w:color="auto"/>
          </w:divBdr>
        </w:div>
        <w:div w:id="986864938">
          <w:marLeft w:val="0"/>
          <w:marRight w:val="0"/>
          <w:marTop w:val="0"/>
          <w:marBottom w:val="0"/>
          <w:divBdr>
            <w:top w:val="none" w:sz="0" w:space="0" w:color="auto"/>
            <w:left w:val="none" w:sz="0" w:space="0" w:color="auto"/>
            <w:bottom w:val="none" w:sz="0" w:space="0" w:color="auto"/>
            <w:right w:val="none" w:sz="0" w:space="0" w:color="auto"/>
          </w:divBdr>
        </w:div>
        <w:div w:id="1138065056">
          <w:marLeft w:val="0"/>
          <w:marRight w:val="0"/>
          <w:marTop w:val="0"/>
          <w:marBottom w:val="0"/>
          <w:divBdr>
            <w:top w:val="none" w:sz="0" w:space="0" w:color="auto"/>
            <w:left w:val="none" w:sz="0" w:space="0" w:color="auto"/>
            <w:bottom w:val="none" w:sz="0" w:space="0" w:color="auto"/>
            <w:right w:val="none" w:sz="0" w:space="0" w:color="auto"/>
          </w:divBdr>
        </w:div>
        <w:div w:id="1684084627">
          <w:marLeft w:val="0"/>
          <w:marRight w:val="0"/>
          <w:marTop w:val="0"/>
          <w:marBottom w:val="0"/>
          <w:divBdr>
            <w:top w:val="none" w:sz="0" w:space="0" w:color="auto"/>
            <w:left w:val="none" w:sz="0" w:space="0" w:color="auto"/>
            <w:bottom w:val="none" w:sz="0" w:space="0" w:color="auto"/>
            <w:right w:val="none" w:sz="0" w:space="0" w:color="auto"/>
          </w:divBdr>
        </w:div>
      </w:divsChild>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rka.sejm.gov.pl/Druki9ka.nsf/Projekty/9-020-797-2022/$file/9-020-797-2022.pdf" TargetMode="External"/><Relationship Id="rId299" Type="http://schemas.openxmlformats.org/officeDocument/2006/relationships/hyperlink" Target="https://dziennikustaw.gov.pl/D2021000209801.pdf" TargetMode="External"/><Relationship Id="rId21" Type="http://schemas.openxmlformats.org/officeDocument/2006/relationships/hyperlink" Target="https://www.gov.pl/web/premier/projekt-ustawy-o-zmianie-ustawy-o-pomocy-spolecznej-oraz-ustawy-o-dzialalnosci-leczniczej" TargetMode="External"/><Relationship Id="rId63" Type="http://schemas.openxmlformats.org/officeDocument/2006/relationships/hyperlink" Target="https://baw.nfz.gov.pl/NFZ/document/236/Zarz%C4%85dzenie-38_2022_DSOZ" TargetMode="External"/><Relationship Id="rId159" Type="http://schemas.openxmlformats.org/officeDocument/2006/relationships/hyperlink" Target="https://legislacja.gov.pl/docs/516/12355856/12850260/12850261/dokument540826.pdf" TargetMode="External"/><Relationship Id="rId324" Type="http://schemas.openxmlformats.org/officeDocument/2006/relationships/hyperlink" Target="https://www.nfz.gov.pl/zarzadzenia-prezesa/zarzadzenia-prezesa-nfz/zarzadzenie-nr-1802021dgl,7437.html" TargetMode="External"/><Relationship Id="rId366" Type="http://schemas.openxmlformats.org/officeDocument/2006/relationships/hyperlink" Target="https://www.nfz.gov.pl/zarzadzenia-prezesa/zarzadzenia-prezesa-nfz/zarzadzenie-nr-1692021dsm,7426.html" TargetMode="External"/><Relationship Id="rId170" Type="http://schemas.openxmlformats.org/officeDocument/2006/relationships/hyperlink" Target="https://dziennikustaw.gov.pl/D2022000014901.pdf" TargetMode="External"/><Relationship Id="rId226" Type="http://schemas.openxmlformats.org/officeDocument/2006/relationships/hyperlink" Target="https://legislacja.gov.pl/docs/516/12355304/12847054/12847055/dokument539126.pdf" TargetMode="External"/><Relationship Id="rId433" Type="http://schemas.openxmlformats.org/officeDocument/2006/relationships/hyperlink" Target="https://legislacja.gov.pl/docs/516/12351453/12816117/12816119/dokument521288.pdf" TargetMode="External"/><Relationship Id="rId268" Type="http://schemas.openxmlformats.org/officeDocument/2006/relationships/hyperlink" Target="mailto:szpital.dsoz@nfz.gov.pl" TargetMode="External"/><Relationship Id="rId475" Type="http://schemas.openxmlformats.org/officeDocument/2006/relationships/hyperlink" Target="http://dziennikmz.mz.gov.pl/DUM_MZ/2021/57/akt.pdf" TargetMode="External"/><Relationship Id="rId32" Type="http://schemas.openxmlformats.org/officeDocument/2006/relationships/hyperlink" Target="https://legislacja.rcl.gov.pl/docs//516/12359400/12876702/12876703/dokument553689.pdf" TargetMode="External"/><Relationship Id="rId74" Type="http://schemas.openxmlformats.org/officeDocument/2006/relationships/hyperlink" Target="https://dziennikustaw.gov.pl/D2022000073401.pdf" TargetMode="External"/><Relationship Id="rId128" Type="http://schemas.openxmlformats.org/officeDocument/2006/relationships/hyperlink" Target="https://baw.nfz.gov.pl/NFZ/document/165/Zarz%C4%85dzenie-16_2022_DGL" TargetMode="External"/><Relationship Id="rId335" Type="http://schemas.openxmlformats.org/officeDocument/2006/relationships/hyperlink" Target="https://www.nfz.gov.pl/zarzadzenia-prezesa/zarzadzenia-prezesa-nfz/zarzadzenie-nr-1772021dsoz,7434.html" TargetMode="External"/><Relationship Id="rId377" Type="http://schemas.openxmlformats.org/officeDocument/2006/relationships/hyperlink" Target="https://legislacja.gov.pl/projekt/12347954/katalog/12795116" TargetMode="External"/><Relationship Id="rId5" Type="http://schemas.openxmlformats.org/officeDocument/2006/relationships/settings" Target="settings.xml"/><Relationship Id="rId181" Type="http://schemas.openxmlformats.org/officeDocument/2006/relationships/hyperlink" Target="https://www.nfz.gov.pl/zarzadzenia-prezesa/zarzadzenia-prezesa-nfz/zarzadzenie-nr-42022bpz,7477.html" TargetMode="External"/><Relationship Id="rId237"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402" Type="http://schemas.openxmlformats.org/officeDocument/2006/relationships/hyperlink" Target="https://legislacja.gov.pl/docs/516/12339055/12727183/12727184/dokument469275.pdf" TargetMode="External"/><Relationship Id="rId279" Type="http://schemas.openxmlformats.org/officeDocument/2006/relationships/hyperlink" Target="https://dziennikustaw.gov.pl/D2021000223501.pdf" TargetMode="External"/><Relationship Id="rId444" Type="http://schemas.openxmlformats.org/officeDocument/2006/relationships/hyperlink" Target="http://www.dziennikmz.mz.gov.pl/DUM_MZ/2021/66/akt.pdf" TargetMode="External"/><Relationship Id="rId486" Type="http://schemas.openxmlformats.org/officeDocument/2006/relationships/hyperlink" Target="https://www.gov.pl/web/zdrowie/komunikat-w-sprawie-zwrotow-szczepionek-przeciw-covid-19?fbclid=IwAR2zFoBAt11l8V5EA4fatbqVlDD3RwhEOskzyO1kmdA2RhJ6yH0ZOfcP948" TargetMode="External"/><Relationship Id="rId43" Type="http://schemas.openxmlformats.org/officeDocument/2006/relationships/hyperlink" Target="https://baw.nfz.gov.pl/NFZ/document/291/Zarz%C4%85dzenie-53_2022_DGL" TargetMode="External"/><Relationship Id="rId139" Type="http://schemas.openxmlformats.org/officeDocument/2006/relationships/hyperlink" Target="https://baw.nfz.gov.pl/NFZ/document/157/Zarz%C4%85dzenie-15_2022_GPF" TargetMode="External"/><Relationship Id="rId290" Type="http://schemas.openxmlformats.org/officeDocument/2006/relationships/hyperlink" Target="https://dziennikustaw.gov.pl/D2021000213201.pdf" TargetMode="External"/><Relationship Id="rId304" Type="http://schemas.openxmlformats.org/officeDocument/2006/relationships/hyperlink" Target="mailto:uwagi.swiadczeniagwarantowane@mz.gov.pl" TargetMode="External"/><Relationship Id="rId346" Type="http://schemas.openxmlformats.org/officeDocument/2006/relationships/hyperlink" Target="http://dziennikmz.mz.gov.pl/DUM_MZ/2021/81/akt.pdf" TargetMode="External"/><Relationship Id="rId388" Type="http://schemas.openxmlformats.org/officeDocument/2006/relationships/hyperlink" Target="http://orka.sejm.gov.pl/Druki9ka.nsf/Projekty/9-020-143-2020/$file/9-020-143-2020.pdf" TargetMode="External"/><Relationship Id="rId85" Type="http://schemas.openxmlformats.org/officeDocument/2006/relationships/hyperlink" Target="https://legislacja.rcl.gov.pl/docs//516/12357853/12863296/12863297/dokument547578.pdf" TargetMode="External"/><Relationship Id="rId150" Type="http://schemas.openxmlformats.org/officeDocument/2006/relationships/hyperlink" Target="http://dziennikmz.mz.gov.pl/DUM_MZ/2022/10/akt.pdf" TargetMode="External"/><Relationship Id="rId192" Type="http://schemas.openxmlformats.org/officeDocument/2006/relationships/hyperlink" Target="https://www.nfz.gov.pl/zarzadzenia-prezesa/zarzadzenia-prezesa-nfz/zarzadzenie-nr-2152021dsoz,7466.html" TargetMode="External"/><Relationship Id="rId206" Type="http://schemas.openxmlformats.org/officeDocument/2006/relationships/hyperlink" Target="http://dziennikmz.mz.gov.pl/DUM_MZ/2021/105/akt.pdf" TargetMode="External"/><Relationship Id="rId413" Type="http://schemas.openxmlformats.org/officeDocument/2006/relationships/hyperlink" Target="https://www.nfz.gov.pl/zarzadzenia-prezesa/zarzadzenia-prezesa-nfz/zarzadzenie-nr-1622020dgl-tekst-ujednolicony,7412.html" TargetMode="External"/><Relationship Id="rId248" Type="http://schemas.openxmlformats.org/officeDocument/2006/relationships/hyperlink" Target="https://dziennikustaw.gov.pl/D2021000231701.pdf" TargetMode="External"/><Relationship Id="rId455" Type="http://schemas.openxmlformats.org/officeDocument/2006/relationships/hyperlink" Target="https://legislacja.gov.pl/projekt/12350200/katalog/12810152" TargetMode="External"/><Relationship Id="rId12" Type="http://schemas.openxmlformats.org/officeDocument/2006/relationships/hyperlink" Target="http://dziennikmz.mz.gov.pl/DUM_MZ/2022/96/akt.pdf" TargetMode="External"/><Relationship Id="rId108" Type="http://schemas.openxmlformats.org/officeDocument/2006/relationships/hyperlink" Target="https://dziennikustaw.gov.pl/D2022000048201.pdf" TargetMode="External"/><Relationship Id="rId315" Type="http://schemas.openxmlformats.org/officeDocument/2006/relationships/hyperlink" Target="https://legislacja.gov.pl/docs/516/12353408/12829868/12829869/dokument530371.pdf" TargetMode="External"/><Relationship Id="rId357" Type="http://schemas.openxmlformats.org/officeDocument/2006/relationships/hyperlink" Target="http://dziennikmz.mz.gov.pl/DUM_MZ/2021/80/akt.pdf" TargetMode="External"/><Relationship Id="rId54" Type="http://schemas.openxmlformats.org/officeDocument/2006/relationships/hyperlink" Target="https://dziennikustaw.gov.pl/D2022000083401.pdf" TargetMode="External"/><Relationship Id="rId96" Type="http://schemas.openxmlformats.org/officeDocument/2006/relationships/hyperlink" Target="https://legislacja.rcl.gov.pl/docs//516/12357801/12862895/12862897/dokument547340.pdf" TargetMode="External"/><Relationship Id="rId161" Type="http://schemas.openxmlformats.org/officeDocument/2006/relationships/hyperlink" Target="https://www.nfz.gov.pl/zarzadzenia-prezesa/zarzadzenia-prezesa-nfz/zarzadzenie-nr-112022dsoz,7482.html" TargetMode="External"/><Relationship Id="rId217" Type="http://schemas.openxmlformats.org/officeDocument/2006/relationships/hyperlink" Target="https://dziennikustaw.gov.pl/D2021000248201.pdf" TargetMode="External"/><Relationship Id="rId399" Type="http://schemas.openxmlformats.org/officeDocument/2006/relationships/hyperlink" Target="https://dziennikustaw.gov.pl/D2021000172501.pdf" TargetMode="External"/><Relationship Id="rId259" Type="http://schemas.openxmlformats.org/officeDocument/2006/relationships/hyperlink" Target="https://www.nfz.gov.pl/zarzadzenia-prezesa/zarzadzenia-prezesa-nfz/zarzadzenie-nr-1992021dsoz,7452.html" TargetMode="External"/><Relationship Id="rId424" Type="http://schemas.openxmlformats.org/officeDocument/2006/relationships/hyperlink" Target="http://dziennikmz.mz.gov.pl/DUM_MZ/2021/69/akt.pdf" TargetMode="External"/><Relationship Id="rId466" Type="http://schemas.openxmlformats.org/officeDocument/2006/relationships/hyperlink" Target="https://dziennikustaw.gov.pl/D2021000144801.pdf" TargetMode="External"/><Relationship Id="rId23" Type="http://schemas.openxmlformats.org/officeDocument/2006/relationships/hyperlink" Target="https://dziennikustaw.gov.pl/D2022000138301.pdf" TargetMode="External"/><Relationship Id="rId119" Type="http://schemas.openxmlformats.org/officeDocument/2006/relationships/hyperlink" Target="https://dziennikustaw.gov.pl/D2022000041201.pdf" TargetMode="External"/><Relationship Id="rId270" Type="http://schemas.openxmlformats.org/officeDocument/2006/relationships/hyperlink" Target="mailto:dsoz@nfz.gov.pl" TargetMode="External"/><Relationship Id="rId326" Type="http://schemas.openxmlformats.org/officeDocument/2006/relationships/hyperlink" Target="https://dziennikustaw.gov.pl/D2021000200301.pdf" TargetMode="External"/><Relationship Id="rId65" Type="http://schemas.openxmlformats.org/officeDocument/2006/relationships/hyperlink" Target="https://baw.nfz.gov.pl/NFZ/document/227/Zarz%C4%85dzenie-35_2022_DSOZ" TargetMode="External"/><Relationship Id="rId130" Type="http://schemas.openxmlformats.org/officeDocument/2006/relationships/hyperlink" Target="https://dziennikustaw.gov.pl/D2022000035401.pdf" TargetMode="External"/><Relationship Id="rId368" Type="http://schemas.openxmlformats.org/officeDocument/2006/relationships/hyperlink" Target="https://legislacja.gov.pl/docs/516/12352302/12822359/12822360/dokument525462.pdf" TargetMode="External"/><Relationship Id="rId172" Type="http://schemas.openxmlformats.org/officeDocument/2006/relationships/hyperlink" Target="https://legislacja.gov.pl/docs/516/12355652/12848438/12848439/dokument540154.pdf" TargetMode="External"/><Relationship Id="rId228" Type="http://schemas.openxmlformats.org/officeDocument/2006/relationships/hyperlink" Target="https://legislacja.gov.pl/docs/516/12354954/12845235/12845236/dokument538250.pdf" TargetMode="External"/><Relationship Id="rId435" Type="http://schemas.openxmlformats.org/officeDocument/2006/relationships/hyperlink" Target="https://orka.sejm.gov.pl/Druki9ka.nsf/0/A2FBF300AB405A7CC12587510056AE4E/%24File/1569.pdf" TargetMode="External"/><Relationship Id="rId477" Type="http://schemas.openxmlformats.org/officeDocument/2006/relationships/hyperlink" Target="http://dziennikmz.mz.gov.pl/DUM_MZ/2021/56/akt.pdf" TargetMode="External"/><Relationship Id="rId281" Type="http://schemas.openxmlformats.org/officeDocument/2006/relationships/hyperlink" Target="https://legislacja.gov.pl/docs/516/12354054/12834654/12834655/dokument532713.pdf" TargetMode="External"/><Relationship Id="rId337" Type="http://schemas.openxmlformats.org/officeDocument/2006/relationships/hyperlink" Target="https://legislacja.gov.pl/docs/2/12352861/12825341/12825342/dokument527553.pdf" TargetMode="External"/><Relationship Id="rId34" Type="http://schemas.openxmlformats.org/officeDocument/2006/relationships/hyperlink" Target="https://legislacja.rcl.gov.pl/docs//516/12359308/12876006/12876007/dokument553258.pdf" TargetMode="External"/><Relationship Id="rId76" Type="http://schemas.openxmlformats.org/officeDocument/2006/relationships/hyperlink" Target="https://dziennikustaw.gov.pl/D2022000068001.pdf" TargetMode="External"/><Relationship Id="rId141" Type="http://schemas.openxmlformats.org/officeDocument/2006/relationships/hyperlink" Target="https://www.nfz.gov.pl/zarzadzenia-prezesa/projekty-zarzadzen/projekt-zarzadzenia-warunki-zawierania-i-realizacji-umow-opieka-psychiatryczna,6769.html" TargetMode="External"/><Relationship Id="rId379" Type="http://schemas.openxmlformats.org/officeDocument/2006/relationships/hyperlink" Target="https://www.nfz.gov.pl/zarzadzenia-prezesa/projekty-zarzadzen/projekt-zarzadzenia-leczenie-szpitalne-swiadczenia-kompleksowe,6750.html" TargetMode="External"/><Relationship Id="rId7" Type="http://schemas.openxmlformats.org/officeDocument/2006/relationships/footnotes" Target="footnotes.xml"/><Relationship Id="rId183" Type="http://schemas.openxmlformats.org/officeDocument/2006/relationships/hyperlink" Target="https://www.nfz.gov.pl/zarzadzenia-prezesa/zarzadzenia-prezesa-nfz/zarzadzenie-nr-22022dsoz,7475.html" TargetMode="External"/><Relationship Id="rId239"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390"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404" Type="http://schemas.openxmlformats.org/officeDocument/2006/relationships/hyperlink" Target="https://legislacja.gov.pl/docs/516/12351752/12819197/12819199/dokument523156.pdf" TargetMode="External"/><Relationship Id="rId446" Type="http://schemas.openxmlformats.org/officeDocument/2006/relationships/hyperlink" Target="http://dziennikmz.mz.gov.pl/DUM_MZ/2021/64/akt.pdf" TargetMode="External"/><Relationship Id="rId250" Type="http://schemas.openxmlformats.org/officeDocument/2006/relationships/hyperlink" Target="https://dziennikustaw.gov.pl/D2021000230501.pdf" TargetMode="External"/><Relationship Id="rId271" Type="http://schemas.openxmlformats.org/officeDocument/2006/relationships/hyperlink" Target="https://www.nfz.gov.pl/zarzadzenia-prezesa/projekty-zarzadzen/projekt-zarzadzenia-leczenie-szpitalne-swiadczenia-wysokospecjalistyczne,6760.html" TargetMode="External"/><Relationship Id="rId292" Type="http://schemas.openxmlformats.org/officeDocument/2006/relationships/hyperlink" Target="mailto:dep-zp@mz.gov.pl" TargetMode="External"/><Relationship Id="rId306" Type="http://schemas.openxmlformats.org/officeDocument/2006/relationships/hyperlink" Target="mailto:dep-zp@mz.gov.pl" TargetMode="External"/><Relationship Id="rId488" Type="http://schemas.openxmlformats.org/officeDocument/2006/relationships/hyperlink" Target="mailto:dep-dl@mz.gov.pl" TargetMode="External"/><Relationship Id="rId24" Type="http://schemas.openxmlformats.org/officeDocument/2006/relationships/hyperlink" Target="https://baw.nfz.gov.pl/NFZ/document/350/Zarz%C4%85dzenie-80_2022_DSOZ" TargetMode="External"/><Relationship Id="rId45" Type="http://schemas.openxmlformats.org/officeDocument/2006/relationships/hyperlink" Target="https://baw.nfz.gov.pl/NFZ/document/290/Zarz%C4%85dzenie-51_2022_DSM" TargetMode="External"/><Relationship Id="rId66" Type="http://schemas.openxmlformats.org/officeDocument/2006/relationships/hyperlink" Target="https://baw.nfz.gov.pl/NFZ/document/226/Zarz%C4%85dzenie-34_2022_DSOZ" TargetMode="External"/><Relationship Id="rId87" Type="http://schemas.openxmlformats.org/officeDocument/2006/relationships/hyperlink" Target="https://baw.nfz.gov.pl/NFZ/document/211/Zarz%C4%85dzenie-28_2022_DSOZ" TargetMode="External"/><Relationship Id="rId110" Type="http://schemas.openxmlformats.org/officeDocument/2006/relationships/hyperlink" Target="https://baw.nfz.gov.pl/NFZ/document/192/Obwieszczenie-1_2022" TargetMode="External"/><Relationship Id="rId131" Type="http://schemas.openxmlformats.org/officeDocument/2006/relationships/hyperlink" Target="https://dziennikustaw.gov.pl/D2022000034201.pdf" TargetMode="External"/><Relationship Id="rId327" Type="http://schemas.openxmlformats.org/officeDocument/2006/relationships/hyperlink" Target="https://dziennikustaw.gov.pl/D2021000199601.pdf" TargetMode="External"/><Relationship Id="rId348" Type="http://schemas.openxmlformats.org/officeDocument/2006/relationships/hyperlink" Target="https://legislacja.gov.pl/docs/516/12341754/12751974/12751975/dokument482120.pdf" TargetMode="External"/><Relationship Id="rId369" Type="http://schemas.openxmlformats.org/officeDocument/2006/relationships/hyperlink" Target="https://legislacja.gov.pl/docs/516/12345903/12781831/12781832/dokument499708.pdf" TargetMode="External"/><Relationship Id="rId152" Type="http://schemas.openxmlformats.org/officeDocument/2006/relationships/hyperlink" Target="https://dziennikustaw.gov.pl/D2022000020801.pdf" TargetMode="External"/><Relationship Id="rId173"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194" Type="http://schemas.openxmlformats.org/officeDocument/2006/relationships/hyperlink" Target="https://www.nfz.gov.pl/zarzadzenia-prezesa/zarzadzenia-prezesa-nfz/zarzadzenie-nr-2122021dsoz,7463.html" TargetMode="External"/><Relationship Id="rId208" Type="http://schemas.openxmlformats.org/officeDocument/2006/relationships/hyperlink" Target="http://dziennikmz.mz.gov.pl/DUM_MZ/2021/101/akt.pdf" TargetMode="External"/><Relationship Id="rId229" Type="http://schemas.openxmlformats.org/officeDocument/2006/relationships/hyperlink" Target="https://legislacja.gov.pl/docs/2/12354953/12845121/12845123/dokument538243.pdf" TargetMode="External"/><Relationship Id="rId380" Type="http://schemas.openxmlformats.org/officeDocument/2006/relationships/hyperlink" Target="https://www.nfz.gov.pl/zarzadzenia-prezesa/zarzadzenia-prezesa-nfz/zarzadzenie-nr-1642021dsoz,7422.html" TargetMode="External"/><Relationship Id="rId415" Type="http://schemas.openxmlformats.org/officeDocument/2006/relationships/hyperlink" Target="https://www.nfz.gov.pl/zarzadzenia-prezesa/zarzadzenia-prezesa-nfz/zarzadzenie-nr-1512021dk,7410.html" TargetMode="External"/><Relationship Id="rId436" Type="http://schemas.openxmlformats.org/officeDocument/2006/relationships/hyperlink" Target="mailto:sekretariat.pr@gis.gov.pl" TargetMode="External"/><Relationship Id="rId457" Type="http://schemas.openxmlformats.org/officeDocument/2006/relationships/hyperlink" Target="https://dziennikustaw.gov.pl/D2021000147601.pdf" TargetMode="External"/><Relationship Id="rId240"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261" Type="http://schemas.openxmlformats.org/officeDocument/2006/relationships/hyperlink" Target="https://www.nfz.gov.pl/zarzadzenia-prezesa/zarzadzenia-prezesa-nfz/zarzadzenie-nr-1962021dsoz,7450.html" TargetMode="External"/><Relationship Id="rId478" Type="http://schemas.openxmlformats.org/officeDocument/2006/relationships/hyperlink" Target="https://www.nfz.gov.pl/zarzadzenia-prezesa/zarzadzenia-prezesa-nfz/zarzadzenie-nr-1382021dsoz,7401.html" TargetMode="External"/><Relationship Id="rId14" Type="http://schemas.openxmlformats.org/officeDocument/2006/relationships/hyperlink" Target="https://dziennikustaw.gov.pl/D2022000186101.pdf" TargetMode="External"/><Relationship Id="rId35" Type="http://schemas.openxmlformats.org/officeDocument/2006/relationships/hyperlink" Target="https://legislacja.rcl.gov.pl/docs//516/12359258/12875710/12875711/dokument553077.pdf" TargetMode="External"/><Relationship Id="rId56" Type="http://schemas.openxmlformats.org/officeDocument/2006/relationships/hyperlink" Target="https://dziennikustaw.gov.pl/DU/2022/805" TargetMode="External"/><Relationship Id="rId77" Type="http://schemas.openxmlformats.org/officeDocument/2006/relationships/hyperlink" Target="https://dziennikustaw.gov.pl/D2022000066501.pdf" TargetMode="External"/><Relationship Id="rId100" Type="http://schemas.openxmlformats.org/officeDocument/2006/relationships/hyperlink" Target="http://dziennikmz.mz.gov.pl/DUM_MZ/2022/25/akt.pdf" TargetMode="External"/><Relationship Id="rId282" Type="http://schemas.openxmlformats.org/officeDocument/2006/relationships/hyperlink" Target="https://www.nfz.gov.pl/zarzadzenia-prezesa/zarzadzenia-prezesa-nfz/zarzadzenie-nr-722021dgl-tekst-ujednolicony,7449.html" TargetMode="External"/><Relationship Id="rId317" Type="http://schemas.openxmlformats.org/officeDocument/2006/relationships/hyperlink" Target="https://dziennikustaw.gov.pl/D2021000204801.pdf" TargetMode="External"/><Relationship Id="rId338"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359" Type="http://schemas.openxmlformats.org/officeDocument/2006/relationships/hyperlink" Target="http://dziennikmz.mz.gov.pl/DUM_MZ/2021/79/akt.pdf" TargetMode="External"/><Relationship Id="rId8" Type="http://schemas.openxmlformats.org/officeDocument/2006/relationships/endnotes" Target="endnotes.xml"/><Relationship Id="rId98" Type="http://schemas.openxmlformats.org/officeDocument/2006/relationships/hyperlink" Target="https://legislacja.rcl.gov.pl/docs//2/12357654/12861955/12861956/dokument546977.pdf" TargetMode="External"/><Relationship Id="rId121" Type="http://schemas.openxmlformats.org/officeDocument/2006/relationships/hyperlink" Target="https://dziennikustaw.gov.pl/D2022000040201.pdf" TargetMode="External"/><Relationship Id="rId142" Type="http://schemas.openxmlformats.org/officeDocument/2006/relationships/hyperlink" Target="https://dziennikustaw.gov.pl/D2022000026201.pdf" TargetMode="External"/><Relationship Id="rId163" Type="http://schemas.openxmlformats.org/officeDocument/2006/relationships/hyperlink" Target="https://dziennikustaw.gov.pl/D2022000016501.pdf" TargetMode="External"/><Relationship Id="rId184" Type="http://schemas.openxmlformats.org/officeDocument/2006/relationships/hyperlink" Target="https://www.nfz.gov.pl/zarzadzenia-prezesa/zarzadzenia-prezesa-nfz/zarzadzenie-nr-12022dsoz,7474.html" TargetMode="External"/><Relationship Id="rId219" Type="http://schemas.openxmlformats.org/officeDocument/2006/relationships/hyperlink" Target="https://dziennikustaw.gov.pl/D2021000246901.pdf" TargetMode="External"/><Relationship Id="rId370" Type="http://schemas.openxmlformats.org/officeDocument/2006/relationships/hyperlink" Target="https://dziennikustaw.gov.pl/D2021000185901.pdf" TargetMode="External"/><Relationship Id="rId391"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405" Type="http://schemas.openxmlformats.org/officeDocument/2006/relationships/hyperlink" Target="mailto:sekretariat.pr@gis.gov.pl" TargetMode="External"/><Relationship Id="rId426" Type="http://schemas.openxmlformats.org/officeDocument/2006/relationships/hyperlink" Target="http://dziennikmz.mz.gov.pl/DUM_MZ/2021/67/akt.pdf" TargetMode="External"/><Relationship Id="rId447" Type="http://schemas.openxmlformats.org/officeDocument/2006/relationships/hyperlink" Target="https://www.nfz.gov.pl/zarzadzenia-prezesa/zarzadzenia-prezesa-nfz/zarzadzenie-nr-1452021gpf,7406.html" TargetMode="External"/><Relationship Id="rId230" Type="http://schemas.openxmlformats.org/officeDocument/2006/relationships/hyperlink" Target="mailto:dep-dn@mz.gov.pl" TargetMode="External"/><Relationship Id="rId251" Type="http://schemas.openxmlformats.org/officeDocument/2006/relationships/hyperlink" Target="https://www.nfz.gov.pl/zarzadzenia-prezesa/zarzadzenia-prezesa-nfz/zarzadzenie-nr-2012021dsoz,7453.html" TargetMode="External"/><Relationship Id="rId468" Type="http://schemas.openxmlformats.org/officeDocument/2006/relationships/hyperlink" Target="https://dziennikustaw.gov.pl/D2021000142901.pdf" TargetMode="External"/><Relationship Id="rId489" Type="http://schemas.openxmlformats.org/officeDocument/2006/relationships/hyperlink" Target="https://sip.lex.pl/" TargetMode="External"/><Relationship Id="rId25" Type="http://schemas.openxmlformats.org/officeDocument/2006/relationships/hyperlink" Target="https://baw.nfz.gov.pl/NFZ/document/349/Zarz%C4%85dzenie-79_2022_DSOZ" TargetMode="External"/><Relationship Id="rId46" Type="http://schemas.openxmlformats.org/officeDocument/2006/relationships/hyperlink" Target="https://baw.nfz.gov.pl/NFZ/document/284/Zarz%C4%85dzenie-47_2022_DSM" TargetMode="External"/><Relationship Id="rId67" Type="http://schemas.openxmlformats.org/officeDocument/2006/relationships/hyperlink" Target="https://dziennikustaw.gov.pl/D2022000080001.pdf" TargetMode="External"/><Relationship Id="rId272" Type="http://schemas.openxmlformats.org/officeDocument/2006/relationships/hyperlink" Target="mailto:szpital.dsoz@nfz.gov.pl" TargetMode="External"/><Relationship Id="rId293" Type="http://schemas.openxmlformats.org/officeDocument/2006/relationships/hyperlink" Target="https://legislacja.gov.pl/docs/516/12353760/12832447/12832448/dokument531543.pdf" TargetMode="External"/><Relationship Id="rId307" Type="http://schemas.openxmlformats.org/officeDocument/2006/relationships/hyperlink" Target="https://legislacja.gov.pl/docs/516/12353508/12830743/12830744/dokument530731.pdf" TargetMode="External"/><Relationship Id="rId328" Type="http://schemas.openxmlformats.org/officeDocument/2006/relationships/hyperlink" Target="https://legislacja.gov.pl/docs/516/12351663/12818227/12818228/dokument522736.pdf" TargetMode="External"/><Relationship Id="rId349" Type="http://schemas.openxmlformats.org/officeDocument/2006/relationships/hyperlink" Target="https://www.nfz.gov.pl/zarzadzenia-prezesa/zarzadzenia-prezesa-nfz/zarzadzenie-nr-1732021dsm,7430.html" TargetMode="External"/><Relationship Id="rId88" Type="http://schemas.openxmlformats.org/officeDocument/2006/relationships/hyperlink" Target="https://baw.nfz.gov.pl/NFZ/document/207/Zarz%C4%85dzenie-27_2022_DSOZ" TargetMode="External"/><Relationship Id="rId111" Type="http://schemas.openxmlformats.org/officeDocument/2006/relationships/hyperlink" Target="http://dziennikmz.mz.gov.pl/DUM_MZ/2022/19/akt.pdf" TargetMode="External"/><Relationship Id="rId132" Type="http://schemas.openxmlformats.org/officeDocument/2006/relationships/hyperlink" Target="https://dziennikustaw.gov.pl/D2022000034001.pdf" TargetMode="External"/><Relationship Id="rId153" Type="http://schemas.openxmlformats.org/officeDocument/2006/relationships/hyperlink" Target="https://dziennikustaw.gov.pl/D2022000019201.pdf" TargetMode="External"/><Relationship Id="rId174" Type="http://schemas.openxmlformats.org/officeDocument/2006/relationships/hyperlink" Target="https://dziennikustaw.gov.pl/D2022000012101.pdf" TargetMode="External"/><Relationship Id="rId195" Type="http://schemas.openxmlformats.org/officeDocument/2006/relationships/hyperlink" Target="https://www.nfz.gov.pl/zarzadzenia-prezesa/zarzadzenia-prezesa-nfz/zarzadzenie-nr-2112021dsoz,7462.html" TargetMode="External"/><Relationship Id="rId209" Type="http://schemas.openxmlformats.org/officeDocument/2006/relationships/hyperlink" Target="http://dziennikmz.mz.gov.pl/DUM_MZ/2021/100/akt.pdf" TargetMode="External"/><Relationship Id="rId360" Type="http://schemas.openxmlformats.org/officeDocument/2006/relationships/hyperlink" Target="mailto:ldep-rkm@mz.gov.pl" TargetMode="External"/><Relationship Id="rId381" Type="http://schemas.openxmlformats.org/officeDocument/2006/relationships/hyperlink" Target="http://dziennikmz.mz.gov.pl/DUM_MZ/2021/78/akt.pdf" TargetMode="External"/><Relationship Id="rId416" Type="http://schemas.openxmlformats.org/officeDocument/2006/relationships/hyperlink" Target="https://www.nfz.gov.pl/zarzadzenia-prezesa/zarzadzenia-prezesa-nfz/zarzadzenie-nr-1492021dsoz,7409.html" TargetMode="External"/><Relationship Id="rId220" Type="http://schemas.openxmlformats.org/officeDocument/2006/relationships/hyperlink" Target="https://dziennikustaw.gov.pl/D2021000244101.pdf" TargetMode="External"/><Relationship Id="rId241"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437" Type="http://schemas.openxmlformats.org/officeDocument/2006/relationships/hyperlink" Target="https://legislacja.gov.pl/docs/516/12351102/12814258/12814259/dokument520247.pdf" TargetMode="External"/><Relationship Id="rId458" Type="http://schemas.openxmlformats.org/officeDocument/2006/relationships/hyperlink" Target="mailto:dep-zp@mz.gov.pl" TargetMode="External"/><Relationship Id="rId479" Type="http://schemas.openxmlformats.org/officeDocument/2006/relationships/hyperlink" Target="https://www.nfz.gov.pl/zarzadzenia-prezesa/zarzadzenia-prezesa-nfz/zarzadzenie-nr-1372021dsoz,7400.html" TargetMode="External"/><Relationship Id="rId15" Type="http://schemas.openxmlformats.org/officeDocument/2006/relationships/hyperlink" Target="https://dziennikustaw.gov.pl/D2022000186001.pdf" TargetMode="External"/><Relationship Id="rId36" Type="http://schemas.openxmlformats.org/officeDocument/2006/relationships/hyperlink" Target="https://legislacja.rcl.gov.pl/docs//516/12359208/12875212/12875213/dokument552883.pdf" TargetMode="External"/><Relationship Id="rId57" Type="http://schemas.openxmlformats.org/officeDocument/2006/relationships/hyperlink" Target="https://legislacja.rcl.gov.pl/docs//516/12358750/12871452/12871453/dokument551121.pdf" TargetMode="External"/><Relationship Id="rId262" Type="http://schemas.openxmlformats.org/officeDocument/2006/relationships/hyperlink" Target="https://www.gov.pl/web/zdrowie/komunikat-ministra-zdrowia-w-sprawie-ordynowania-i-wydawania-produktu-leczniczego-viregyt-k2" TargetMode="External"/><Relationship Id="rId283" Type="http://schemas.openxmlformats.org/officeDocument/2006/relationships/hyperlink" Target="https://www.nfz.gov.pl/zarzadzenia-prezesa/zarzadzenia-prezesa-nfz/zarzadzenie-nr-1932021dsoz,7448.html" TargetMode="External"/><Relationship Id="rId318" Type="http://schemas.openxmlformats.org/officeDocument/2006/relationships/hyperlink" Target="https://dziennikustaw.gov.pl/D2021000202701.pdf" TargetMode="External"/><Relationship Id="rId339"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490" Type="http://schemas.openxmlformats.org/officeDocument/2006/relationships/hyperlink" Target="https://legislacja.rcl.gov.pl/projekt/12349305" TargetMode="External"/><Relationship Id="rId78" Type="http://schemas.openxmlformats.org/officeDocument/2006/relationships/hyperlink" Target="https://legislacja.gov.pl/docs/516/12358550/12868802/12868803/dokument550342.pdf" TargetMode="External"/><Relationship Id="rId99" Type="http://schemas.openxmlformats.org/officeDocument/2006/relationships/hyperlink" Target="https://legislacja.rcl.gov.pl/docs//516/12357502/12860338/12860339/dokument546318.pdf" TargetMode="External"/><Relationship Id="rId101" Type="http://schemas.openxmlformats.org/officeDocument/2006/relationships/hyperlink" Target="https://dziennikustaw.gov.pl/D2022000052601.pdf" TargetMode="External"/><Relationship Id="rId122" Type="http://schemas.openxmlformats.org/officeDocument/2006/relationships/hyperlink" Target="https://baw.nfz.gov.pl/NFZ/document/168/Zarz%C4%85dzenie-19_2022_DSOZ" TargetMode="External"/><Relationship Id="rId143" Type="http://schemas.openxmlformats.org/officeDocument/2006/relationships/hyperlink" Target="https://dziennikustaw.gov.pl/D2022000025701.pdf" TargetMode="External"/><Relationship Id="rId164" Type="http://schemas.openxmlformats.org/officeDocument/2006/relationships/hyperlink" Target="https://dziennikustaw.gov.pl/D2022000015101.pdf" TargetMode="External"/><Relationship Id="rId185" Type="http://schemas.openxmlformats.org/officeDocument/2006/relationships/hyperlink" Target="https://www.nfz.gov.pl/zarzadzenia-prezesa/zarzadzenia-prezesa-nfz/zarzadzenie-nr-2242021dsoz,7473.html" TargetMode="External"/><Relationship Id="rId350" Type="http://schemas.openxmlformats.org/officeDocument/2006/relationships/hyperlink" Target="https://www.nfz.gov.pl/zarzadzenia-prezesa/zarzadzenia-prezesa-nfz/zarzadzenie-nr-1742021def,7431.html" TargetMode="External"/><Relationship Id="rId371" Type="http://schemas.openxmlformats.org/officeDocument/2006/relationships/hyperlink" Target="https://dziennikustaw.gov.pl/D2021000184901.pdf" TargetMode="External"/><Relationship Id="rId406" Type="http://schemas.openxmlformats.org/officeDocument/2006/relationships/hyperlink" Target="https://legislacja.gov.pl/docs/516/12350553/12811653/12811654/dokument518469.pdf" TargetMode="External"/><Relationship Id="rId9" Type="http://schemas.openxmlformats.org/officeDocument/2006/relationships/hyperlink" Target="https://baw.nfz.gov.pl/NFZ/document/1449/Zarz%C4%85dzenie-112_2022_DGL" TargetMode="External"/><Relationship Id="rId210" Type="http://schemas.openxmlformats.org/officeDocument/2006/relationships/hyperlink" Target="http://dziennikmz.mz.gov.pl/DUM_MZ/2021/99/akt.pdf" TargetMode="External"/><Relationship Id="rId392" Type="http://schemas.openxmlformats.org/officeDocument/2006/relationships/hyperlink" Target="https://www.nfz.gov.pl/zarzadzenia-prezesa/zarzadzenia-prezesa-nfz/zarzadzenie-nr-1602021dsoz,7420.html" TargetMode="External"/><Relationship Id="rId427" Type="http://schemas.openxmlformats.org/officeDocument/2006/relationships/hyperlink" Target="https://dziennikustaw.gov.pl/D2021000169101.pdf" TargetMode="External"/><Relationship Id="rId448" Type="http://schemas.openxmlformats.org/officeDocument/2006/relationships/hyperlink" Target="file:///C:\Users\m.tomczuk\Downloads\458.pdf" TargetMode="External"/><Relationship Id="rId469" Type="http://schemas.openxmlformats.org/officeDocument/2006/relationships/hyperlink" Target="http://dziennikmz.mz.gov.pl/DUM_MZ/2021/58/akt.pdf" TargetMode="External"/><Relationship Id="rId26" Type="http://schemas.openxmlformats.org/officeDocument/2006/relationships/hyperlink" Target="https://dziennikustaw.gov.pl/D2022000136601.pdf" TargetMode="External"/><Relationship Id="rId231" Type="http://schemas.openxmlformats.org/officeDocument/2006/relationships/hyperlink" Target="https://legislacja.gov.pl/docs/2/12354951/12845061/12845062/dokument538237.pdf" TargetMode="External"/><Relationship Id="rId252" Type="http://schemas.openxmlformats.org/officeDocument/2006/relationships/hyperlink" Target="https://view.officeapps.live.com/op/view.aspx?src=https%3A%2F%2Flegislacja.gov.pl%2Fdocs%2F%2F2%2F12354405%2F12838577%2F12838578%2Fdokument534609.docx&amp;wdOrigin=BROWSELINK" TargetMode="External"/><Relationship Id="rId273" Type="http://schemas.openxmlformats.org/officeDocument/2006/relationships/hyperlink" Target="https://www.nfz.gov.pl/zarzadzenia-prezesa/projekty-zarzadzen/projekt-zarzadzenia-umowy-o-udzielanie-onkologicznych-swiadczen-kompleksowych,6761.html" TargetMode="External"/><Relationship Id="rId294" Type="http://schemas.openxmlformats.org/officeDocument/2006/relationships/hyperlink" Target="https://www.nfz.gov.pl/zarzadzenia-prezesa/zarzadzenia-prezesa-nfz/zarzadzenie-nr-1882021dsoz,7445.html" TargetMode="External"/><Relationship Id="rId308" Type="http://schemas.openxmlformats.org/officeDocument/2006/relationships/hyperlink" Target="https://orka.sejm.gov.pl/Druki9ka.nsf/0/87BBD44FD284677EC125878F0039A90D/%24File/1764.pdf" TargetMode="External"/><Relationship Id="rId329" Type="http://schemas.openxmlformats.org/officeDocument/2006/relationships/hyperlink" Target="https://legislacja.gov.pl/docs/516/12347954/12795079/12795080/dokument507646.pdf" TargetMode="External"/><Relationship Id="rId480" Type="http://schemas.openxmlformats.org/officeDocument/2006/relationships/hyperlink" Target="mailto:dep-pl@mz.gov.pl" TargetMode="External"/><Relationship Id="rId47" Type="http://schemas.openxmlformats.org/officeDocument/2006/relationships/hyperlink" Target="https://baw.nfz.gov.pl/NFZ/document/280/Zarz%C4%85dzenie-46_2022_DSOZ" TargetMode="External"/><Relationship Id="rId68" Type="http://schemas.openxmlformats.org/officeDocument/2006/relationships/hyperlink" Target="http://dziennikmz.mz.gov.pl/DUM_MZ/2022/35/akt.pdf" TargetMode="External"/><Relationship Id="rId89" Type="http://schemas.openxmlformats.org/officeDocument/2006/relationships/hyperlink" Target="https://www.nfz.gov.pl/zarzadzenia-prezesa/projekty-zarzadzen/projekt-zarzadzenia-leczenie-szpitalne-swiadczenia-wysokospecjalistyczne,6776.html" TargetMode="External"/><Relationship Id="rId112" Type="http://schemas.openxmlformats.org/officeDocument/2006/relationships/hyperlink" Target="http://dziennikmz.mz.gov.pl/DUM_MZ/2022/18/akt.pdf" TargetMode="External"/><Relationship Id="rId133" Type="http://schemas.openxmlformats.org/officeDocument/2006/relationships/hyperlink" Target="https://legislacja.gov.pl/docs/3/12356458/12854743/12854744/dokument543172.pdf" TargetMode="External"/><Relationship Id="rId154" Type="http://schemas.openxmlformats.org/officeDocument/2006/relationships/hyperlink" Target="https://legislacja.gov.pl/docs/516/12356052/12851803/12851804/dokument541495.pdf" TargetMode="External"/><Relationship Id="rId175" Type="http://schemas.openxmlformats.org/officeDocument/2006/relationships/hyperlink" Target="https://legislacja.gov.pl/docs/516/12355503/12847837/12847838/dokument539701.pdf" TargetMode="External"/><Relationship Id="rId340" Type="http://schemas.openxmlformats.org/officeDocument/2006/relationships/hyperlink" Target="https://dziennikustaw.gov.pl/D2021000192201.pdf" TargetMode="External"/><Relationship Id="rId361" Type="http://schemas.openxmlformats.org/officeDocument/2006/relationships/hyperlink" Target="https://legislacja.gov.pl/docs/516/12352354/12822740/12822741/dokument525718.pdf" TargetMode="External"/><Relationship Id="rId196" Type="http://schemas.openxmlformats.org/officeDocument/2006/relationships/hyperlink" Target="https://www.nfz.gov.pl/zarzadzenia-prezesa/zarzadzenia-prezesa-nfz/zarzadzenie-nr-2082021dwm,7461.html" TargetMode="External"/><Relationship Id="rId200" Type="http://schemas.openxmlformats.org/officeDocument/2006/relationships/hyperlink" Target="https://www.nfz.gov.pl/zarzadzenia-prezesa/zarzadzenia-prezesa-nfz/zarzadzenie-nr-2042021dsoz,7456.html" TargetMode="External"/><Relationship Id="rId382" Type="http://schemas.openxmlformats.org/officeDocument/2006/relationships/hyperlink" Target="http://dziennikmz.mz.gov.pl/DUM_MZ/2021/77/akt.pdf" TargetMode="External"/><Relationship Id="rId417" Type="http://schemas.openxmlformats.org/officeDocument/2006/relationships/hyperlink" Target="https://www.nfz.gov.pl/zarzadzenia-prezesa/zarzadzenia-prezesa-nfz/zarzadzenie-nr-1482021dsoz,7408.html" TargetMode="External"/><Relationship Id="rId438" Type="http://schemas.openxmlformats.org/officeDocument/2006/relationships/hyperlink" Target="mailto:sekretariat.pr@gis.gov.pl" TargetMode="External"/><Relationship Id="rId459" Type="http://schemas.openxmlformats.org/officeDocument/2006/relationships/hyperlink" Target="https://legislacja.gov.pl/docs/516/12350102/12809954/12809955/dokument517145.pdf" TargetMode="External"/><Relationship Id="rId16" Type="http://schemas.openxmlformats.org/officeDocument/2006/relationships/hyperlink" Target="https://dziennikustaw.gov.pl/D2022000184501.pdf" TargetMode="External"/><Relationship Id="rId221" Type="http://schemas.openxmlformats.org/officeDocument/2006/relationships/hyperlink" Target="https://dziennikustaw.gov.pl/D2021000241201.pdf" TargetMode="External"/><Relationship Id="rId242"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263" Type="http://schemas.openxmlformats.org/officeDocument/2006/relationships/hyperlink" Target="https://orka.sejm.gov.pl/Druki9ka.nsf/0/5DEB3740B85DFCB4C12587A5005AF8A6/%24File/1830.pdf" TargetMode="External"/><Relationship Id="rId284" Type="http://schemas.openxmlformats.org/officeDocument/2006/relationships/hyperlink" Target="https://dziennikustaw.gov.pl/D2021000218101.pdf" TargetMode="External"/><Relationship Id="rId319" Type="http://schemas.openxmlformats.org/officeDocument/2006/relationships/hyperlink" Target="https://www.nfz.gov.pl/zarzadzenia-prezesa/zarzadzenia-prezesa-nfz/zarzadzenie-nr-1812021dsoz,7439.html" TargetMode="External"/><Relationship Id="rId470" Type="http://schemas.openxmlformats.org/officeDocument/2006/relationships/hyperlink" Target="mailto:dep-zp@mz.gov.pl" TargetMode="External"/><Relationship Id="rId491"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37" Type="http://schemas.openxmlformats.org/officeDocument/2006/relationships/hyperlink" Target="https://legislacja.rcl.gov.pl/docs//516/12359203/12874997/12874998/dokument552793.pdf" TargetMode="External"/><Relationship Id="rId58" Type="http://schemas.openxmlformats.org/officeDocument/2006/relationships/hyperlink" Target="https://legislacja.rcl.gov.pl/docs//516/12358712/12871399/12871400/dokument551075.pdf" TargetMode="External"/><Relationship Id="rId79" Type="http://schemas.openxmlformats.org/officeDocument/2006/relationships/hyperlink" Target="https://legislacja.gov.pl/docs/2/12358362/12867236/12867237/dokument549536.pdf" TargetMode="External"/><Relationship Id="rId102" Type="http://schemas.openxmlformats.org/officeDocument/2006/relationships/hyperlink" Target="https://baw.nfz.gov.pl/NFZ/document/206/Zarz%C4%85dzenie-26_2022_DSOZ" TargetMode="External"/><Relationship Id="rId123" Type="http://schemas.openxmlformats.org/officeDocument/2006/relationships/hyperlink" Target="https://dziennikustaw.gov.pl/D2022000039201.pdf" TargetMode="External"/><Relationship Id="rId144" Type="http://schemas.openxmlformats.org/officeDocument/2006/relationships/hyperlink" Target="https://dziennikustaw.gov.pl/D2022000024501.pdf" TargetMode="External"/><Relationship Id="rId330" Type="http://schemas.openxmlformats.org/officeDocument/2006/relationships/hyperlink" Target="http://dziennikmz.mz.gov.pl/DUM_MZ/2021/86/akt.pdf" TargetMode="External"/><Relationship Id="rId90" Type="http://schemas.openxmlformats.org/officeDocument/2006/relationships/hyperlink" Target="http://dziennikmz.mz.gov.pl/DUM_MZ/2022/32/akt.pdf" TargetMode="External"/><Relationship Id="rId165" Type="http://schemas.openxmlformats.org/officeDocument/2006/relationships/hyperlink" Target="https://dziennikustaw.gov.pl/D2022000015201.pdf" TargetMode="External"/><Relationship Id="rId186" Type="http://schemas.openxmlformats.org/officeDocument/2006/relationships/hyperlink" Target="https://www.nfz.gov.pl/zarzadzenia-prezesa/zarzadzenia-prezesa-nfz/zarzadzenie-nr-2232021dsoz,7472.html" TargetMode="External"/><Relationship Id="rId351" Type="http://schemas.openxmlformats.org/officeDocument/2006/relationships/hyperlink" Target="https://dziennikustaw.gov.pl/D2021000189001.pdf" TargetMode="External"/><Relationship Id="rId372" Type="http://schemas.openxmlformats.org/officeDocument/2006/relationships/hyperlink" Target="https://www.nfz.gov.pl/zarzadzenia-prezesa/zarzadzenia-prezesa-nfz/zarzadzenie-nr-1682021dsm,7425.html" TargetMode="External"/><Relationship Id="rId393" Type="http://schemas.openxmlformats.org/officeDocument/2006/relationships/hyperlink" Target="https://www.nfz.gov.pl/zarzadzenia-prezesa/zarzadzenia-prezesa-nfz/zarzadzenie-nr-1592021dsoz,7419.html" TargetMode="External"/><Relationship Id="rId407" Type="http://schemas.openxmlformats.org/officeDocument/2006/relationships/hyperlink" Target="mailto:szpital.dsoz@nfz.gov.pl" TargetMode="External"/><Relationship Id="rId428" Type="http://schemas.openxmlformats.org/officeDocument/2006/relationships/hyperlink" Target="https://dziennikustaw.gov.pl/D2021000168801.pdf" TargetMode="External"/><Relationship Id="rId449" Type="http://schemas.openxmlformats.org/officeDocument/2006/relationships/hyperlink" Target="http://dziennikmz.mz.gov.pl/DUM_MZ/2021/63/akt.pdf" TargetMode="External"/><Relationship Id="rId211" Type="http://schemas.openxmlformats.org/officeDocument/2006/relationships/hyperlink" Target="https://dziennikustaw.gov.pl/D2022000006401.pdf" TargetMode="External"/><Relationship Id="rId232" Type="http://schemas.openxmlformats.org/officeDocument/2006/relationships/hyperlink" Target="https://view.officeapps.live.com/op/view.aspx?src=https%3A%2F%2Flegislacja.gov.pl%2Fdocs%2F%2F516%2F12354901%2F12844685%2Fdokument537917.docx&amp;wdOrigin=BROWSELINK" TargetMode="External"/><Relationship Id="rId253"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274" Type="http://schemas.openxmlformats.org/officeDocument/2006/relationships/hyperlink" Target="http://dziennikmz.mz.gov.pl/DUM_MZ/2021/93/akt.pdf" TargetMode="External"/><Relationship Id="rId295" Type="http://schemas.openxmlformats.org/officeDocument/2006/relationships/hyperlink" Target="https://www.nfz.gov.pl/zarzadzenia-prezesa/zarzadzenia-prezesa-nfz/zarzadzenie-nr-1872021gpf,7444.html" TargetMode="External"/><Relationship Id="rId309" Type="http://schemas.openxmlformats.org/officeDocument/2006/relationships/hyperlink" Target="https://dziennikustaw.gov.pl/D2021000207401.pdf" TargetMode="External"/><Relationship Id="rId460" Type="http://schemas.openxmlformats.org/officeDocument/2006/relationships/hyperlink" Target="http://www.dziennikmz.mz.gov.pl/DUM_MZ/2021/59/akt.pdf" TargetMode="External"/><Relationship Id="rId481" Type="http://schemas.openxmlformats.org/officeDocument/2006/relationships/hyperlink" Target="https://legislacja.rcl.gov.pl/projekt/12348505" TargetMode="External"/><Relationship Id="rId27" Type="http://schemas.openxmlformats.org/officeDocument/2006/relationships/hyperlink" Target="https://dziennikustaw.gov.pl/D2022000135501.pdf" TargetMode="External"/><Relationship Id="rId48" Type="http://schemas.openxmlformats.org/officeDocument/2006/relationships/hyperlink" Target="https://baw.nfz.gov.pl/NFZ/document/275/Zarz%C4%85dzenie-44_2022_DGL" TargetMode="External"/><Relationship Id="rId69" Type="http://schemas.openxmlformats.org/officeDocument/2006/relationships/hyperlink" Target="https://dziennikustaw.gov.pl/D2022000078701.pdf" TargetMode="External"/><Relationship Id="rId113" Type="http://schemas.openxmlformats.org/officeDocument/2006/relationships/hyperlink" Target="http://dziennikmz.mz.gov.pl/DUM_MZ/2022/17/akt.pdf" TargetMode="External"/><Relationship Id="rId134" Type="http://schemas.openxmlformats.org/officeDocument/2006/relationships/hyperlink" Target="https://legislacja.gov.pl/docs/3/12356406/12854206/12854207/dokument543054.pdf" TargetMode="External"/><Relationship Id="rId320" Type="http://schemas.openxmlformats.org/officeDocument/2006/relationships/hyperlink" Target="https://dziennikustaw.gov.pl/D2021000201701.pdf" TargetMode="External"/><Relationship Id="rId80" Type="http://schemas.openxmlformats.org/officeDocument/2006/relationships/hyperlink" Target="https://view.officeapps.live.com/op/view.aspx?src=https%3A%2F%2Flegislacja.gov.pl%2Fdocs%2F%2F516%2F12358361%2F12867227%2Fdokument549528.docx&amp;wdOrigin=BROWSELINK" TargetMode="External"/><Relationship Id="rId155" Type="http://schemas.openxmlformats.org/officeDocument/2006/relationships/hyperlink" Target="https://dziennikustaw.gov.pl/D2022000023501.pdf" TargetMode="External"/><Relationship Id="rId176"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197" Type="http://schemas.openxmlformats.org/officeDocument/2006/relationships/hyperlink" Target="https://www.nfz.gov.pl/zarzadzenia-prezesa/zarzadzenia-prezesa-nfz/zarzadzenie-nr-2072021dsoz,7459.html" TargetMode="External"/><Relationship Id="rId341" Type="http://schemas.openxmlformats.org/officeDocument/2006/relationships/hyperlink" Target="https://legislacja.gov.pl/docs/516/12351250/12815152/12815153/dokument520825.pdf" TargetMode="External"/><Relationship Id="rId362" Type="http://schemas.openxmlformats.org/officeDocument/2006/relationships/hyperlink" Target="https://legislacja.gov.pl/docs/516/12346703/12787397/12787398/dokument502706.pdf" TargetMode="External"/><Relationship Id="rId383" Type="http://schemas.openxmlformats.org/officeDocument/2006/relationships/hyperlink" Target="https://www.nfz.gov.pl/zarzadzenia-prezesa/zarzadzenia-prezesa-nfz/zarzadzenie-nr-1612021dsm,7421.html" TargetMode="External"/><Relationship Id="rId418" Type="http://schemas.openxmlformats.org/officeDocument/2006/relationships/hyperlink" Target="http://dziennikmz.mz.gov.pl/DUM_MZ/2021/76/akt.pdf" TargetMode="External"/><Relationship Id="rId439" Type="http://schemas.openxmlformats.org/officeDocument/2006/relationships/hyperlink" Target="https://legislacja.gov.pl/docs/516/12345505/12778817/12778818/dokument498174.pdf" TargetMode="External"/><Relationship Id="rId201" Type="http://schemas.openxmlformats.org/officeDocument/2006/relationships/hyperlink" Target="https://www.nfz.gov.pl/zarzadzenia-prezesa/zarzadzenia-prezesa-nfz/zarzadzenie-nr-2032021dsoz,7455.html" TargetMode="External"/><Relationship Id="rId222" Type="http://schemas.openxmlformats.org/officeDocument/2006/relationships/hyperlink" Target="https://dziennikustaw.gov.pl/D2021000240001.pdf" TargetMode="External"/><Relationship Id="rId243" Type="http://schemas.openxmlformats.org/officeDocument/2006/relationships/hyperlink" Target="http://dziennikmz.mz.gov.pl/DUM_MZ/2021/98/akt.pdf" TargetMode="External"/><Relationship Id="rId264" Type="http://schemas.openxmlformats.org/officeDocument/2006/relationships/hyperlink" Target="http://dziennikmz.mz.gov.pl/DUM_MZ/2021/95/akt.pdf" TargetMode="External"/><Relationship Id="rId285" Type="http://schemas.openxmlformats.org/officeDocument/2006/relationships/hyperlink" Target="https://dziennikustaw.gov.pl/D2021000217501.pdf" TargetMode="External"/><Relationship Id="rId450" Type="http://schemas.openxmlformats.org/officeDocument/2006/relationships/hyperlink" Target="https://dziennikustaw.gov.pl/D2021000151001.pdf" TargetMode="External"/><Relationship Id="rId471" Type="http://schemas.openxmlformats.org/officeDocument/2006/relationships/hyperlink" Target="https://legislacja.gov.pl/docs/516/12349853/12808531/12808532/dokument516319.pdf" TargetMode="External"/><Relationship Id="rId17" Type="http://schemas.openxmlformats.org/officeDocument/2006/relationships/hyperlink" Target="https://legislacja.rcl.gov.pl/docs//516/12363702/12909053/12909054/dokument573080.pdf" TargetMode="External"/><Relationship Id="rId38" Type="http://schemas.openxmlformats.org/officeDocument/2006/relationships/hyperlink" Target="https://baw.nfz.gov.pl/NFZ/document/297/Zarz%C4%85dzenie-57_2022_DSOZ" TargetMode="External"/><Relationship Id="rId59" Type="http://schemas.openxmlformats.org/officeDocument/2006/relationships/hyperlink" Target="https://legislacja.rcl.gov.pl/projekt/12358655/katalog/12870467" TargetMode="External"/><Relationship Id="rId103" Type="http://schemas.openxmlformats.org/officeDocument/2006/relationships/hyperlink" Target="https://www.nfz.gov.pl/zarzadzenia-prezesa/projekty-zarzadzen/projekt-zarzadzenia-leczenie-szpitalne-chemioterapia,6772.html" TargetMode="External"/><Relationship Id="rId124" Type="http://schemas.openxmlformats.org/officeDocument/2006/relationships/hyperlink" Target="https://dziennikustaw.gov.pl/D2022000038301.pdf" TargetMode="External"/><Relationship Id="rId310" Type="http://schemas.openxmlformats.org/officeDocument/2006/relationships/hyperlink" Target="https://www.nfz.gov.pl/zarzadzenia-prezesa/zarzadzenia-prezesa-nfz/zarzadzenie-nr-1842021dsoz,7441.html" TargetMode="External"/><Relationship Id="rId492" Type="http://schemas.openxmlformats.org/officeDocument/2006/relationships/footer" Target="footer1.xml"/><Relationship Id="rId70" Type="http://schemas.openxmlformats.org/officeDocument/2006/relationships/hyperlink" Target="https://dziennikustaw.gov.pl/D2022000078401.pdf" TargetMode="External"/><Relationship Id="rId91" Type="http://schemas.openxmlformats.org/officeDocument/2006/relationships/hyperlink" Target="http://dziennikmz.mz.gov.pl/DUM_MZ/2022/31/akt.pdf" TargetMode="External"/><Relationship Id="rId145" Type="http://schemas.openxmlformats.org/officeDocument/2006/relationships/hyperlink" Target="https://baw.nfz.gov.pl/NFZ/document/149/Zarz%C4%85dzenie-13_2022_DSOZ" TargetMode="External"/><Relationship Id="rId166" Type="http://schemas.openxmlformats.org/officeDocument/2006/relationships/hyperlink" Target="https://dziennikustaw.gov.pl/D2022000015301.pdf" TargetMode="External"/><Relationship Id="rId187" Type="http://schemas.openxmlformats.org/officeDocument/2006/relationships/hyperlink" Target="https://www.nfz.gov.pl/zarzadzenia-prezesa/zarzadzenia-prezesa-nfz/zarzadzenie-nr-1622020dgl-tekst-ujednolicony,7471.html" TargetMode="External"/><Relationship Id="rId331" Type="http://schemas.openxmlformats.org/officeDocument/2006/relationships/hyperlink" Target="https://dziennikustaw.gov.pl/D2021000197601.pdf" TargetMode="External"/><Relationship Id="rId352" Type="http://schemas.openxmlformats.org/officeDocument/2006/relationships/hyperlink" Target="mailto:uwagi.swiadczenia.gwarantowane@mz.gov.pl" TargetMode="External"/><Relationship Id="rId373" Type="http://schemas.openxmlformats.org/officeDocument/2006/relationships/hyperlink" Target="https://www.nfz.gov.pl/zarzadzenia-prezesa/zarzadzenia-prezesa-nfz/zarzadzenie-nr-1672021dgl,7424.html" TargetMode="External"/><Relationship Id="rId394" Type="http://schemas.openxmlformats.org/officeDocument/2006/relationships/hyperlink" Target="https://www.nfz.gov.pl/zarzadzenia-prezesa/zarzadzenia-prezesa-nfz/zarzadzenie-nr-1582021dsoz,7418.html" TargetMode="External"/><Relationship Id="rId408" Type="http://schemas.openxmlformats.org/officeDocument/2006/relationships/hyperlink" Target="https://www.nfz.gov.pl/zarzadzenia-prezesa/projekty-zarzadzen/projekt-zarzadzenia-leczenie-szpitalne-swiadczenia-wysokospecjalistyczne,6741.html" TargetMode="External"/><Relationship Id="rId429" Type="http://schemas.openxmlformats.org/officeDocument/2006/relationships/hyperlink" Target="https://dziennikustaw.gov.pl/D2021000159401.pdf" TargetMode="External"/><Relationship Id="rId1" Type="http://schemas.openxmlformats.org/officeDocument/2006/relationships/customXml" Target="../customXml/item1.xml"/><Relationship Id="rId212" Type="http://schemas.openxmlformats.org/officeDocument/2006/relationships/hyperlink" Target="https://dziennikustaw.gov.pl/D2022000003801.pdf" TargetMode="External"/><Relationship Id="rId233" Type="http://schemas.openxmlformats.org/officeDocument/2006/relationships/hyperlink" Target="mailto:e.wilkoszewska@mz.gov.pl" TargetMode="External"/><Relationship Id="rId254" Type="http://schemas.openxmlformats.org/officeDocument/2006/relationships/hyperlink" Target="http://dziennikmz.mz.gov.pl/DUM_MZ/2021/97/akt.pdf" TargetMode="External"/><Relationship Id="rId440" Type="http://schemas.openxmlformats.org/officeDocument/2006/relationships/hyperlink" Target="mailto:dep-di@mz.gov.pl" TargetMode="External"/><Relationship Id="rId28" Type="http://schemas.openxmlformats.org/officeDocument/2006/relationships/hyperlink" Target="https://dziennikustaw.gov.pl/D2022000135201.pdf" TargetMode="External"/><Relationship Id="rId49" Type="http://schemas.openxmlformats.org/officeDocument/2006/relationships/hyperlink" Target="https://baw.nfz.gov.pl/NFZ/document/271/Zarz%C4%85dzenie-43_2022_DGL" TargetMode="External"/><Relationship Id="rId114" Type="http://schemas.openxmlformats.org/officeDocument/2006/relationships/hyperlink" Target="https://dziennikustaw.gov.pl/D2022000044801.pdf" TargetMode="External"/><Relationship Id="rId275" Type="http://schemas.openxmlformats.org/officeDocument/2006/relationships/hyperlink" Target="https://dziennikustaw.gov.pl/D2021000224201.pdf" TargetMode="External"/><Relationship Id="rId296" Type="http://schemas.openxmlformats.org/officeDocument/2006/relationships/hyperlink" Target="https://www.nfz.gov.pl/zarzadzenia-prezesa/zarzadzenia-prezesa-nfz/zarzadzenie-nr-1862021gpf,7443.html" TargetMode="External"/><Relationship Id="rId300" Type="http://schemas.openxmlformats.org/officeDocument/2006/relationships/hyperlink" Target="https://dziennikustaw.gov.pl/D2021000209501.pdf" TargetMode="External"/><Relationship Id="rId461" Type="http://schemas.openxmlformats.org/officeDocument/2006/relationships/hyperlink" Target="https://dziennikustaw.gov.pl/D2021000146801.pdf" TargetMode="External"/><Relationship Id="rId482" Type="http://schemas.openxmlformats.org/officeDocument/2006/relationships/hyperlink" Target="https://www.gov.pl/web/rpp/rop-dyskutuje-o-nowelizacji-ustawy-refundacyjnej" TargetMode="External"/><Relationship Id="rId60" Type="http://schemas.openxmlformats.org/officeDocument/2006/relationships/hyperlink" Target="https://baw.nfz.gov.pl/NFZ/document/250/Zarz%C4%85dzenie-42_2022_DGL" TargetMode="External"/><Relationship Id="rId81" Type="http://schemas.openxmlformats.org/officeDocument/2006/relationships/hyperlink" Target="https://legislacja.gov.pl/docs/2/12358309/12866576/12866577/dokument549380.pdf" TargetMode="External"/><Relationship Id="rId135" Type="http://schemas.openxmlformats.org/officeDocument/2006/relationships/hyperlink" Target="https://dziennikustaw.gov.pl/D2022000033801.pdf" TargetMode="External"/><Relationship Id="rId156" Type="http://schemas.openxmlformats.org/officeDocument/2006/relationships/hyperlink" Target="https://legislacja.gov.pl/docs/3/12355950/12850702/12850703/dokument541116.pdf" TargetMode="External"/><Relationship Id="rId177" Type="http://schemas.openxmlformats.org/officeDocument/2006/relationships/hyperlink" Target="https://dziennikustaw.gov.pl/D2022000008701.pdf" TargetMode="External"/><Relationship Id="rId198" Type="http://schemas.openxmlformats.org/officeDocument/2006/relationships/hyperlink" Target="https://www.nfz.gov.pl/zarzadzenia-prezesa/zarzadzenia-prezesa-nfz/zarzadzenie-nr-2062021dsoz,7458.html" TargetMode="External"/><Relationship Id="rId321" Type="http://schemas.openxmlformats.org/officeDocument/2006/relationships/hyperlink" Target="https://legislacja.gov.pl/docs/516/12353100/12827852/12827853/dokument529271.pdf" TargetMode="External"/><Relationship Id="rId342" Type="http://schemas.openxmlformats.org/officeDocument/2006/relationships/hyperlink" Target="https://dziennikustaw.gov.pl/D2021000191401.pdf" TargetMode="External"/><Relationship Id="rId363" Type="http://schemas.openxmlformats.org/officeDocument/2006/relationships/hyperlink" Target="https://dziennikustaw.gov.pl/D2021000186201.pdf" TargetMode="External"/><Relationship Id="rId384" Type="http://schemas.openxmlformats.org/officeDocument/2006/relationships/hyperlink" Target="mailto:dep-as@mz.gov.pl" TargetMode="External"/><Relationship Id="rId419" Type="http://schemas.openxmlformats.org/officeDocument/2006/relationships/hyperlink" Target="http://dziennikmz.mz.gov.pl/DUM_MZ/2021/75/akt.pdf" TargetMode="External"/><Relationship Id="rId202" Type="http://schemas.openxmlformats.org/officeDocument/2006/relationships/hyperlink" Target="https://www.nfz.gov.pl/zarzadzenia-prezesa/zarzadzenia-prezesa-nfz/zarzadzenie-nr-2022021bpz,7454.html" TargetMode="External"/><Relationship Id="rId223" Type="http://schemas.openxmlformats.org/officeDocument/2006/relationships/hyperlink" Target="https://dziennikustaw.gov.pl/D2021000239801.pdf" TargetMode="External"/><Relationship Id="rId244" Type="http://schemas.openxmlformats.org/officeDocument/2006/relationships/hyperlink" Target="https://dziennikustaw.gov.pl/D2021000234401.pdf" TargetMode="External"/><Relationship Id="rId430" Type="http://schemas.openxmlformats.org/officeDocument/2006/relationships/hyperlink" Target="https://dziennikustaw.gov.pl/D2021000158101.pdf" TargetMode="External"/><Relationship Id="rId18" Type="http://schemas.openxmlformats.org/officeDocument/2006/relationships/hyperlink" Target="https://legislacja.rcl.gov.pl/docs//516/12363652/12908793/12908794/dokument572887.pdf" TargetMode="External"/><Relationship Id="rId39" Type="http://schemas.openxmlformats.org/officeDocument/2006/relationships/hyperlink" Target="https://baw.nfz.gov.pl/NFZ/document/296/Zarz%C4%85dzenie-55_2022_DSOZ" TargetMode="External"/><Relationship Id="rId265" Type="http://schemas.openxmlformats.org/officeDocument/2006/relationships/hyperlink" Target="http://dziennikmz.mz.gov.pl/DUM_MZ/2021/94/akt.pdf" TargetMode="External"/><Relationship Id="rId286" Type="http://schemas.openxmlformats.org/officeDocument/2006/relationships/hyperlink" Target="https://www.nfz.gov.pl/zarzadzenia-prezesa/zarzadzenia-prezesa-nfz/zarzadzenie-nr-1902021dgl,7446.html" TargetMode="External"/><Relationship Id="rId451" Type="http://schemas.openxmlformats.org/officeDocument/2006/relationships/hyperlink" Target="mailto:dp@urpl.gov.pl" TargetMode="External"/><Relationship Id="rId472" Type="http://schemas.openxmlformats.org/officeDocument/2006/relationships/hyperlink" Target="https://www.nfz.gov.pl/zarzadzenia-prezesa/zarzadzenia-prezesa-nfz/obwieszczenie-prezesa-nfz,7402.html" TargetMode="External"/><Relationship Id="rId493" Type="http://schemas.openxmlformats.org/officeDocument/2006/relationships/fontTable" Target="fontTable.xml"/><Relationship Id="rId50" Type="http://schemas.openxmlformats.org/officeDocument/2006/relationships/hyperlink" Target="http://dziennikmz.mz.gov.pl/DUM_MZ/2022/41/akt.pdf" TargetMode="External"/><Relationship Id="rId104" Type="http://schemas.openxmlformats.org/officeDocument/2006/relationships/hyperlink" Target="https://www.nfz.gov.pl/zarzadzenia-prezesa/projekty-zarzadzen/projekt-zarzadzenia-leczenie-szpitalne-programy-lekowe,6771.html" TargetMode="External"/><Relationship Id="rId125" Type="http://schemas.openxmlformats.org/officeDocument/2006/relationships/hyperlink" Target="https://dziennikustaw.gov.pl/D2022000038201.pdf" TargetMode="External"/><Relationship Id="rId146" Type="http://schemas.openxmlformats.org/officeDocument/2006/relationships/hyperlink" Target="https://baw.nfz.gov.pl/NFZ/document/145/Zarz%C4%85dzenie-12_2022_DSOZ" TargetMode="External"/><Relationship Id="rId167" Type="http://schemas.openxmlformats.org/officeDocument/2006/relationships/hyperlink" Target="http://orka.sejm.gov.pl/Druki9ka.nsf/Projekty/9-020-783-2022/$file/9-020-783-2022.pdf" TargetMode="External"/><Relationship Id="rId188" Type="http://schemas.openxmlformats.org/officeDocument/2006/relationships/hyperlink" Target="https://www.nfz.gov.pl/zarzadzenia-prezesa/zarzadzenia-prezesa-nfz/zarzadzenie-nr-2222021gpf,7470.html" TargetMode="External"/><Relationship Id="rId311" Type="http://schemas.openxmlformats.org/officeDocument/2006/relationships/hyperlink" Target="mailto:dep-zp@mz.gov.pl" TargetMode="External"/><Relationship Id="rId332" Type="http://schemas.openxmlformats.org/officeDocument/2006/relationships/hyperlink" Target="mailto:sekretariat.dgl@nfz.gov.pl" TargetMode="External"/><Relationship Id="rId353" Type="http://schemas.openxmlformats.org/officeDocument/2006/relationships/hyperlink" Target="https://legislacja.gov.pl/docs/516/12352451/12823010/12823011/dokument525930.pdf" TargetMode="External"/><Relationship Id="rId374" Type="http://schemas.openxmlformats.org/officeDocument/2006/relationships/hyperlink" Target="https://www.nfz.gov.pl/zarzadzenia-prezesa/zarzadzenia-prezesa-nfz/zarzadzenie-nr-1662021dsm,7423.html" TargetMode="External"/><Relationship Id="rId395" Type="http://schemas.openxmlformats.org/officeDocument/2006/relationships/hyperlink" Target="https://www.nfz.gov.pl/zarzadzenia-prezesa/zarzadzenia-prezesa-nfz/zarzadzenie-nr-1572021dsoz,7417.html" TargetMode="External"/><Relationship Id="rId409" Type="http://schemas.openxmlformats.org/officeDocument/2006/relationships/hyperlink" Target="https://www.nfz.gov.pl/zarzadzenia-prezesa/zarzadzenia-prezesa-nfz/zarzadzenie-nr-1562021dsoz,7416.html" TargetMode="External"/><Relationship Id="rId71" Type="http://schemas.openxmlformats.org/officeDocument/2006/relationships/hyperlink" Target="https://dziennikustaw.gov.pl/D2022000077401.pdf" TargetMode="External"/><Relationship Id="rId92" Type="http://schemas.openxmlformats.org/officeDocument/2006/relationships/hyperlink" Target="http://dziennikmz.mz.gov.pl/DUM_MZ/2022/29/akt.pdf" TargetMode="External"/><Relationship Id="rId213" Type="http://schemas.openxmlformats.org/officeDocument/2006/relationships/hyperlink" Target="https://dziennikustaw.gov.pl/D2021000249901.pdf" TargetMode="External"/><Relationship Id="rId234" Type="http://schemas.openxmlformats.org/officeDocument/2006/relationships/hyperlink" Target="https://legislacja.gov.pl/docs/516/12354600/12839958/12839960/dokument535419.pdf" TargetMode="External"/><Relationship Id="rId420" Type="http://schemas.openxmlformats.org/officeDocument/2006/relationships/hyperlink" Target="http://dziennikmz.mz.gov.pl/DUM_MZ/2021/74/akt.pdf" TargetMode="External"/><Relationship Id="rId2" Type="http://schemas.openxmlformats.org/officeDocument/2006/relationships/numbering" Target="numbering.xml"/><Relationship Id="rId29" Type="http://schemas.openxmlformats.org/officeDocument/2006/relationships/hyperlink" Target="https://dziennikustaw.gov.pl/D2022000134401.pdf" TargetMode="External"/><Relationship Id="rId255" Type="http://schemas.openxmlformats.org/officeDocument/2006/relationships/hyperlink" Target="https://dziennikustaw.gov.pl/D2021000227801.pdf" TargetMode="External"/><Relationship Id="rId276" Type="http://schemas.openxmlformats.org/officeDocument/2006/relationships/hyperlink" Target="https://dziennikustaw.gov.pl/D2021000224001.pdf" TargetMode="External"/><Relationship Id="rId297" Type="http://schemas.openxmlformats.org/officeDocument/2006/relationships/hyperlink" Target="https://dziennikustaw.gov.pl/D2021000212401.pdf" TargetMode="External"/><Relationship Id="rId441" Type="http://schemas.openxmlformats.org/officeDocument/2006/relationships/hyperlink" Target="https://legislacja.gov.pl/docs/516/12350900/12813008/12813009/dokument519444.pdf" TargetMode="External"/><Relationship Id="rId462" Type="http://schemas.openxmlformats.org/officeDocument/2006/relationships/hyperlink" Target="https://www.nfz.gov.pl/zarzadzenia-prezesa/zarzadzenia-prezesa-nfz/zarzadzenie-nr-1432021def,7405.html" TargetMode="External"/><Relationship Id="rId483" Type="http://schemas.openxmlformats.org/officeDocument/2006/relationships/hyperlink" Target="https://www.nfz.gov.pl/zarzadzenia-prezesa/zarzadzenia-prezesa-nfz/zarzadzenie-nr-1622020dgl-tekst-ujednolicony,7399.html" TargetMode="External"/><Relationship Id="rId40" Type="http://schemas.openxmlformats.org/officeDocument/2006/relationships/hyperlink" Target="https://dziennikustaw.gov.pl/D2022000090201.pdf" TargetMode="External"/><Relationship Id="rId115" Type="http://schemas.openxmlformats.org/officeDocument/2006/relationships/hyperlink" Target="https://dziennikustaw.gov.pl/D2022000043401.pdf" TargetMode="External"/><Relationship Id="rId136" Type="http://schemas.openxmlformats.org/officeDocument/2006/relationships/hyperlink" Target="https://dziennikustaw.gov.pl/D2022000027401.pdf" TargetMode="External"/><Relationship Id="rId157" Type="http://schemas.openxmlformats.org/officeDocument/2006/relationships/hyperlink" Target="https://legislacja.gov.pl/docs/516/12355902/12850438/12850439/dokument540938.pdf" TargetMode="External"/><Relationship Id="rId178" Type="http://schemas.openxmlformats.org/officeDocument/2006/relationships/hyperlink" Target="https://www.nfz.gov.pl/zarzadzenia-prezesa/zarzadzenia-prezesa-nfz/zarzadzenie-nr-72022dsoz,7480.html" TargetMode="External"/><Relationship Id="rId301"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322" Type="http://schemas.openxmlformats.org/officeDocument/2006/relationships/hyperlink" Target="https://www.nfz.gov.pl/zarzadzenia-prezesa/zarzadzenia-prezesa-nfz/obwieszczenie-prezesa-nfz,7438.html" TargetMode="External"/><Relationship Id="rId343" Type="http://schemas.openxmlformats.org/officeDocument/2006/relationships/hyperlink" Target="https://legislacja.gov.pl/docs/516/12352153/12821897/12821898/dokument524933.pdf" TargetMode="External"/><Relationship Id="rId364" Type="http://schemas.openxmlformats.org/officeDocument/2006/relationships/hyperlink" Target="https://www.nfz.gov.pl/zarzadzenia-prezesa/zarzadzenia-prezesa-nfz/zarzadzenie-nr-1712021dgl,7428.html" TargetMode="External"/><Relationship Id="rId61" Type="http://schemas.openxmlformats.org/officeDocument/2006/relationships/hyperlink" Target="https://baw.nfz.gov.pl/NFZ/document/246/Zarz%C4%85dzenie-41_2022_DSOZ" TargetMode="External"/><Relationship Id="rId82" Type="http://schemas.openxmlformats.org/officeDocument/2006/relationships/hyperlink" Target="https://legislacja.gov.pl/docs/516/12358303/12866297/12866298/dokument549297.pdf" TargetMode="External"/><Relationship Id="rId199" Type="http://schemas.openxmlformats.org/officeDocument/2006/relationships/hyperlink" Target="https://www.nfz.gov.pl/zarzadzenia-prezesa/zarzadzenia-prezesa-nfz/zarzadzenie-nr-2052021dsoz,7457.html" TargetMode="External"/><Relationship Id="rId203" Type="http://schemas.openxmlformats.org/officeDocument/2006/relationships/hyperlink" Target="http://dziennikmz.mz.gov.pl/DUM_MZ/2022/3/akt.pdf" TargetMode="External"/><Relationship Id="rId385" Type="http://schemas.openxmlformats.org/officeDocument/2006/relationships/hyperlink" Target="https://legislacja.gov.pl/docs/3/12348352/12798644/12798645/dokument509766.pdf" TargetMode="External"/><Relationship Id="rId19" Type="http://schemas.openxmlformats.org/officeDocument/2006/relationships/hyperlink" Target="https://www.gov.pl/web/premier/projekt-ustawy-o-zmianie-ustawy-o-bezpieczenstwie-zywnosci-i-zywienia" TargetMode="External"/><Relationship Id="rId224" Type="http://schemas.openxmlformats.org/officeDocument/2006/relationships/hyperlink" Target="https://dziennikustaw.gov.pl/D2021000237401.pdf" TargetMode="External"/><Relationship Id="rId245" Type="http://schemas.openxmlformats.org/officeDocument/2006/relationships/hyperlink" Target="https://dziennikustaw.gov.pl/D2021000234201.pdf" TargetMode="External"/><Relationship Id="rId266"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287" Type="http://schemas.openxmlformats.org/officeDocument/2006/relationships/hyperlink" Target="https://dziennikustaw.gov.pl/D2021000214801.pdf" TargetMode="External"/><Relationship Id="rId410" Type="http://schemas.openxmlformats.org/officeDocument/2006/relationships/hyperlink" Target="https://www.nfz.gov.pl/zarzadzenia-prezesa/zarzadzenia-prezesa-nfz/zarzadzenie-nr-1552021dsoz,7415.html" TargetMode="External"/><Relationship Id="rId431" Type="http://schemas.openxmlformats.org/officeDocument/2006/relationships/hyperlink" Target="https://legislacja.gov.pl/projekt/12351668/katalog/12818482" TargetMode="External"/><Relationship Id="rId452" Type="http://schemas.openxmlformats.org/officeDocument/2006/relationships/hyperlink" Target="https://legislacja.gov.pl/docs/2/12350254/12810530/12810531/dokument517580.pdf" TargetMode="External"/><Relationship Id="rId473" Type="http://schemas.openxmlformats.org/officeDocument/2006/relationships/hyperlink" Target="https://dziennikustaw.gov.pl/D2021000142101.pdf" TargetMode="External"/><Relationship Id="rId494" Type="http://schemas.openxmlformats.org/officeDocument/2006/relationships/theme" Target="theme/theme1.xml"/><Relationship Id="rId30" Type="http://schemas.openxmlformats.org/officeDocument/2006/relationships/hyperlink" Target="https://dziennikustaw.gov.pl/D2022000133801.pdf" TargetMode="External"/><Relationship Id="rId105" Type="http://schemas.openxmlformats.org/officeDocument/2006/relationships/hyperlink" Target="https://baw.nfz.gov.pl/NFZ/document/202/Zarz%C4%85dzenie-25_2022_GPF" TargetMode="External"/><Relationship Id="rId126" Type="http://schemas.openxmlformats.org/officeDocument/2006/relationships/hyperlink" Target="https://legislacja.gov.pl/docs/3/12356458/12854743/12854744/dokument543172.pdf" TargetMode="External"/><Relationship Id="rId147" Type="http://schemas.openxmlformats.org/officeDocument/2006/relationships/hyperlink" Target="http://dziennikmz.mz.gov.pl/DUM_MZ/2022/13/akt.pdf" TargetMode="External"/><Relationship Id="rId168" Type="http://schemas.openxmlformats.org/officeDocument/2006/relationships/hyperlink" Target="https://www.nfz.gov.pl/zarzadzenia-prezesa/zarzadzenia-prezesa-nfz/zarzadzenie-nr-82022dsoz,7481.html" TargetMode="External"/><Relationship Id="rId312" Type="http://schemas.openxmlformats.org/officeDocument/2006/relationships/hyperlink" Target="https://legislacja.gov.pl/docs/516/12353452/12830059/12830060/dokument530512.pdf" TargetMode="External"/><Relationship Id="rId333" Type="http://schemas.openxmlformats.org/officeDocument/2006/relationships/hyperlink" Target="https://www.nfz.gov.pl/zarzadzenia-prezesa/projekty-zarzadzen/projekt-zarzadzenia-leczenie-szpitalne-programy-lekowe,6753.html" TargetMode="External"/><Relationship Id="rId354" Type="http://schemas.openxmlformats.org/officeDocument/2006/relationships/hyperlink" Target="https://legislacja.gov.pl/docs/516/12348500/12799252/12799253/dokument510272.pdf" TargetMode="External"/><Relationship Id="rId51" Type="http://schemas.openxmlformats.org/officeDocument/2006/relationships/hyperlink" Target="http://dziennikmz.mz.gov.pl/DUM_MZ/2022/40/akt.pdf" TargetMode="External"/><Relationship Id="rId72" Type="http://schemas.openxmlformats.org/officeDocument/2006/relationships/hyperlink" Target="https://dziennikustaw.gov.pl/D2022000074901.pdf" TargetMode="External"/><Relationship Id="rId93" Type="http://schemas.openxmlformats.org/officeDocument/2006/relationships/hyperlink" Target="http://dziennikmz.mz.gov.pl/DUM_MZ/2022/24/akt.pdf" TargetMode="External"/><Relationship Id="rId189" Type="http://schemas.openxmlformats.org/officeDocument/2006/relationships/hyperlink" Target="https://www.nfz.gov.pl/zarzadzenia-prezesa/zarzadzenia-prezesa-nfz/zarzadzenie-nr-2182021bpz,7469.html" TargetMode="External"/><Relationship Id="rId375" Type="http://schemas.openxmlformats.org/officeDocument/2006/relationships/hyperlink" Target="https://dziennikustaw.gov.pl/D2021000183701.pdf" TargetMode="External"/><Relationship Id="rId396" Type="http://schemas.openxmlformats.org/officeDocument/2006/relationships/hyperlink" Target="https://dziennikustaw.gov.pl/D2021000177301.pdf" TargetMode="External"/><Relationship Id="rId3" Type="http://schemas.openxmlformats.org/officeDocument/2006/relationships/styles" Target="styles.xml"/><Relationship Id="rId214" Type="http://schemas.openxmlformats.org/officeDocument/2006/relationships/hyperlink" Target="https://dziennikustaw.gov.pl/D2021000249101.pdf" TargetMode="External"/><Relationship Id="rId235"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256" Type="http://schemas.openxmlformats.org/officeDocument/2006/relationships/hyperlink" Target="https://dziennikustaw.gov.pl/D2021000227501.pdf" TargetMode="External"/><Relationship Id="rId277" Type="http://schemas.openxmlformats.org/officeDocument/2006/relationships/hyperlink" Target="https://dziennikustaw.gov.pl/D2021000223801.pdf" TargetMode="External"/><Relationship Id="rId298" Type="http://schemas.openxmlformats.org/officeDocument/2006/relationships/hyperlink" Target="https://dziennikustaw.gov.pl/D2021000212001.pdf" TargetMode="External"/><Relationship Id="rId400" Type="http://schemas.openxmlformats.org/officeDocument/2006/relationships/hyperlink" Target="https://dziennikustaw.gov.pl/D2021000172401.pdf" TargetMode="External"/><Relationship Id="rId421" Type="http://schemas.openxmlformats.org/officeDocument/2006/relationships/hyperlink" Target="http://dziennikmz.mz.gov.pl/DUM_MZ/2021/72/akt.pdf" TargetMode="External"/><Relationship Id="rId442" Type="http://schemas.openxmlformats.org/officeDocument/2006/relationships/hyperlink" Target="https://legislacja.gov.pl/docs/516/12348801/12801345/12801346/dokument511725.pdf" TargetMode="External"/><Relationship Id="rId463" Type="http://schemas.openxmlformats.org/officeDocument/2006/relationships/hyperlink" Target="https://www.nfz.gov.pl/zarzadzenia-prezesa/zarzadzenia-prezesa-nfz/zarzadzenie-nr-1422021def,7404.html" TargetMode="External"/><Relationship Id="rId484" Type="http://schemas.openxmlformats.org/officeDocument/2006/relationships/hyperlink" Target="mailto:t.janus@mz.gov.pl" TargetMode="External"/><Relationship Id="rId116" Type="http://schemas.openxmlformats.org/officeDocument/2006/relationships/hyperlink" Target="https://legislacja.gov.pl/docs/516/12356853/12856731/12856732/dokument544135.pdf" TargetMode="External"/><Relationship Id="rId137" Type="http://schemas.openxmlformats.org/officeDocument/2006/relationships/hyperlink" Target="https://legislacja.gov.pl/docs/516/12356304/12853324/12853325/dokument542537.pdf" TargetMode="External"/><Relationship Id="rId158" Type="http://schemas.openxmlformats.org/officeDocument/2006/relationships/hyperlink" Target="https://legislacja.gov.pl/docs/516/12355901/12850395/12850396/dokument540915.pdf" TargetMode="External"/><Relationship Id="rId302" Type="http://schemas.openxmlformats.org/officeDocument/2006/relationships/hyperlink" Target="mailto:aos.dsoz@nfz.gov.pl" TargetMode="External"/><Relationship Id="rId323" Type="http://schemas.openxmlformats.org/officeDocument/2006/relationships/hyperlink" Target="http://dziennikmz.mz.gov.pl/DUM_MZ/2021/87/akt.pdf" TargetMode="External"/><Relationship Id="rId344" Type="http://schemas.openxmlformats.org/officeDocument/2006/relationships/hyperlink" Target="http://dziennikmz.mz.gov.pl/DUM_MZ/2021/83/akt.pdf" TargetMode="External"/><Relationship Id="rId20" Type="http://schemas.openxmlformats.org/officeDocument/2006/relationships/hyperlink" Target="https://baw.nfz.gov.pl/NFZ/document/1383/Zarz%C4%85dzenie-93_2022_DSOZ" TargetMode="External"/><Relationship Id="rId41" Type="http://schemas.openxmlformats.org/officeDocument/2006/relationships/hyperlink" Target="https://legislacja.rcl.gov.pl/projekt/12359052/katalog/12873853" TargetMode="External"/><Relationship Id="rId62" Type="http://schemas.openxmlformats.org/officeDocument/2006/relationships/hyperlink" Target="https://baw.nfz.gov.pl/NFZ/document/242/Zarz%C4%85dzenie-40_2022_DSOZ" TargetMode="External"/><Relationship Id="rId83" Type="http://schemas.openxmlformats.org/officeDocument/2006/relationships/hyperlink" Target="https://orka.sejm.gov.pl/Druki9ka.nsf/Projekty/9-020-840-2022/$file/9-020-840-2022.pdf" TargetMode="External"/><Relationship Id="rId179" Type="http://schemas.openxmlformats.org/officeDocument/2006/relationships/hyperlink" Target="https://www.nfz.gov.pl/zarzadzenia-prezesa/zarzadzenia-prezesa-nfz/zarzadzenie-nr-62022dsoz,7479.html" TargetMode="External"/><Relationship Id="rId365" Type="http://schemas.openxmlformats.org/officeDocument/2006/relationships/hyperlink" Target="https://www.nfz.gov.pl/zarzadzenia-prezesa/zarzadzenia-prezesa-nfz/zarzadzenie-nr-1702021bk,7427.html" TargetMode="External"/><Relationship Id="rId386" Type="http://schemas.openxmlformats.org/officeDocument/2006/relationships/hyperlink" Target="https://dziennikustaw.gov.pl/D2021000180401.pdf" TargetMode="External"/><Relationship Id="rId190" Type="http://schemas.openxmlformats.org/officeDocument/2006/relationships/hyperlink" Target="https://www.nfz.gov.pl/zarzadzenia-prezesa/zarzadzenia-prezesa-nfz/zarzadzenie-nr-2172021dsoz,7468.html" TargetMode="External"/><Relationship Id="rId204" Type="http://schemas.openxmlformats.org/officeDocument/2006/relationships/hyperlink" Target="http://dziennikmz.mz.gov.pl/DUM_MZ/2022/2/akt.pdf" TargetMode="External"/><Relationship Id="rId225" Type="http://schemas.openxmlformats.org/officeDocument/2006/relationships/hyperlink" Target="https://dziennikustaw.gov.pl/D2021000235901.pdf" TargetMode="External"/><Relationship Id="rId246" Type="http://schemas.openxmlformats.org/officeDocument/2006/relationships/hyperlink" Target="mailto:dep-pl@mz.gov.pl" TargetMode="External"/><Relationship Id="rId267" Type="http://schemas.openxmlformats.org/officeDocument/2006/relationships/hyperlink" Target="http://orka.sejm.gov.pl/Druki9ka.nsf/Projekty/9-020-741-2021/$file/9-020-741-2021.pdf" TargetMode="External"/><Relationship Id="rId288" Type="http://schemas.openxmlformats.org/officeDocument/2006/relationships/hyperlink" Target="https://dziennikustaw.gov.pl/D2021000214401.pdf" TargetMode="External"/><Relationship Id="rId411" Type="http://schemas.openxmlformats.org/officeDocument/2006/relationships/hyperlink" Target="https://www.nfz.gov.pl/zarzadzenia-prezesa/zarzadzenia-prezesa-nfz/zarzadzenie-nr-1542021di,7414.html" TargetMode="External"/><Relationship Id="rId432" Type="http://schemas.openxmlformats.org/officeDocument/2006/relationships/hyperlink" Target="https://legislacja.gov.pl/docs/516/12349101/12802895/12802896/dokument512944.pdf" TargetMode="External"/><Relationship Id="rId453" Type="http://schemas.openxmlformats.org/officeDocument/2006/relationships/hyperlink" Target="http://dziennikmz.mz.gov.pl/DUM_MZ/2021/62/akt.pdf" TargetMode="External"/><Relationship Id="rId474" Type="http://schemas.openxmlformats.org/officeDocument/2006/relationships/hyperlink" Target="https://dziennikustaw.gov.pl/D2021000142201.pdf" TargetMode="External"/><Relationship Id="rId106" Type="http://schemas.openxmlformats.org/officeDocument/2006/relationships/hyperlink" Target="https://baw.nfz.gov.pl/NFZ/document/198/Zarz%C4%85dzenie-24_2022_DSOZ" TargetMode="External"/><Relationship Id="rId127" Type="http://schemas.openxmlformats.org/officeDocument/2006/relationships/hyperlink" Target="https://baw.nfz.gov.pl/NFZ/document/166/Zarz%C4%85dzenie-17_2022_DGL" TargetMode="External"/><Relationship Id="rId313" Type="http://schemas.openxmlformats.org/officeDocument/2006/relationships/hyperlink" Target="https://dziennikustaw.gov.pl/D2021000206201.pdf" TargetMode="External"/><Relationship Id="rId10" Type="http://schemas.openxmlformats.org/officeDocument/2006/relationships/hyperlink" Target="https://baw.nfz.gov.pl/NFZ/document/1448/Zarz%C4%85dzenie-111_2022_DSOZ" TargetMode="External"/><Relationship Id="rId31" Type="http://schemas.openxmlformats.org/officeDocument/2006/relationships/hyperlink" Target="https://legislacja.rcl.gov.pl/docs//516/12361200/12889302/12889303/dokument562307.pdf" TargetMode="External"/><Relationship Id="rId52" Type="http://schemas.openxmlformats.org/officeDocument/2006/relationships/hyperlink" Target="http://dziennikmz.mz.gov.pl/DUM_MZ/2022/37/akt.pdf" TargetMode="External"/><Relationship Id="rId73" Type="http://schemas.openxmlformats.org/officeDocument/2006/relationships/hyperlink" Target="https://dziennikustaw.gov.pl/D2022000074401.pdf" TargetMode="External"/><Relationship Id="rId94" Type="http://schemas.openxmlformats.org/officeDocument/2006/relationships/hyperlink" Target="https://dziennikustaw.gov.pl/D2022000058301.pdf" TargetMode="External"/><Relationship Id="rId148" Type="http://schemas.openxmlformats.org/officeDocument/2006/relationships/hyperlink" Target="http://dziennikmz.mz.gov.pl/DUM_MZ/2022/12/akt.pdf" TargetMode="External"/><Relationship Id="rId169" Type="http://schemas.openxmlformats.org/officeDocument/2006/relationships/hyperlink" Target="http://dziennikmz.mz.gov.pl/DUM_MZ/2022/9/akt.pdf" TargetMode="External"/><Relationship Id="rId334" Type="http://schemas.openxmlformats.org/officeDocument/2006/relationships/hyperlink" Target="https://www.nfz.gov.pl/zarzadzenia-prezesa/zarzadzenia-prezesa-nfz/zarzadzenie-nr-1782021dsoz,7435.html" TargetMode="External"/><Relationship Id="rId355" Type="http://schemas.openxmlformats.org/officeDocument/2006/relationships/hyperlink" Target="https://www.nfz.gov.pl/zarzadzenia-prezesa/zarzadzenia-prezesa-nfz/zarzadzenie-nr-1722021dsoz,7429.html" TargetMode="External"/><Relationship Id="rId376" Type="http://schemas.openxmlformats.org/officeDocument/2006/relationships/hyperlink" Target="https://legislacja.gov.pl/projekt/12349469" TargetMode="External"/><Relationship Id="rId397" Type="http://schemas.openxmlformats.org/officeDocument/2006/relationships/hyperlink" Target="https://dziennikustaw.gov.pl/D2021000176501.pdf" TargetMode="External"/><Relationship Id="rId4" Type="http://schemas.microsoft.com/office/2007/relationships/stylesWithEffects" Target="stylesWithEffects.xml"/><Relationship Id="rId180" Type="http://schemas.openxmlformats.org/officeDocument/2006/relationships/hyperlink" Target="https://www.nfz.gov.pl/zarzadzenia-prezesa/zarzadzenia-prezesa-nfz/zarzadzenie-nr-52022dsoz,7478.html" TargetMode="External"/><Relationship Id="rId215" Type="http://schemas.openxmlformats.org/officeDocument/2006/relationships/hyperlink" Target="https://dziennikustaw.gov.pl/D2021000248801.pdf" TargetMode="External"/><Relationship Id="rId236"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257" Type="http://schemas.openxmlformats.org/officeDocument/2006/relationships/hyperlink" Target="mailto:rehabilitacja.dsoz@nfz.gov.pl" TargetMode="External"/><Relationship Id="rId278" Type="http://schemas.openxmlformats.org/officeDocument/2006/relationships/hyperlink" Target="https://dziennikustaw.gov.pl/D2021000223601.pdf" TargetMode="External"/><Relationship Id="rId401" Type="http://schemas.openxmlformats.org/officeDocument/2006/relationships/hyperlink" Target="https://dziennikustaw.gov.pl/D2021000177101.pdf" TargetMode="External"/><Relationship Id="rId422" Type="http://schemas.openxmlformats.org/officeDocument/2006/relationships/hyperlink" Target="http://dziennikmz.mz.gov.pl/DUM_MZ/2021/71/akt.pdf" TargetMode="External"/><Relationship Id="rId443" Type="http://schemas.openxmlformats.org/officeDocument/2006/relationships/hyperlink" Target="http://www.dziennikmz.mz.gov.pl/DUM_MZ/2021/67/akt.pdf" TargetMode="External"/><Relationship Id="rId464" Type="http://schemas.openxmlformats.org/officeDocument/2006/relationships/hyperlink" Target="https://dziennikustaw.gov.pl/D2021000145801.pdf" TargetMode="External"/><Relationship Id="rId303" Type="http://schemas.openxmlformats.org/officeDocument/2006/relationships/hyperlink" Target="https://www.nfz.gov.pl/zarzadzenia-prezesa/projekty-zarzadzen/projekt-zarzadzenia-warunki-i-zawieranie-umow-za-zyciem,6755.html" TargetMode="External"/><Relationship Id="rId485" Type="http://schemas.openxmlformats.org/officeDocument/2006/relationships/hyperlink" Target="https://legislacja.rcl.gov.pl/projekt/12349551/katalog/12806595" TargetMode="External"/><Relationship Id="rId42" Type="http://schemas.openxmlformats.org/officeDocument/2006/relationships/hyperlink" Target="https://orka.sejm.gov.pl/Druki9ka.nsf/0/FCC499830503A845C125880E003F0649/%24File/2114.pdf" TargetMode="External"/><Relationship Id="rId84" Type="http://schemas.openxmlformats.org/officeDocument/2006/relationships/hyperlink" Target="https://dziennikustaw.gov.pl/D2022000064801.pdf" TargetMode="External"/><Relationship Id="rId138" Type="http://schemas.openxmlformats.org/officeDocument/2006/relationships/hyperlink" Target="https://legislacja.gov.pl/docs/516/12356303/12853281/12853282/dokument542531.pdf" TargetMode="External"/><Relationship Id="rId345" Type="http://schemas.openxmlformats.org/officeDocument/2006/relationships/hyperlink" Target="http://dziennikmz.mz.gov.pl/DUM_MZ/2021/82/akt.pdf" TargetMode="External"/><Relationship Id="rId387" Type="http://schemas.openxmlformats.org/officeDocument/2006/relationships/hyperlink" Target="https://dziennikustaw.gov.pl/D2021000180101.pdf" TargetMode="External"/><Relationship Id="rId191" Type="http://schemas.openxmlformats.org/officeDocument/2006/relationships/hyperlink" Target="https://www.nfz.gov.pl/zarzadzenia-prezesa/zarzadzenia-prezesa-nfz/zarzadzenie-nr-2162021dsoz,7467.html" TargetMode="External"/><Relationship Id="rId205" Type="http://schemas.openxmlformats.org/officeDocument/2006/relationships/hyperlink" Target="http://dziennikmz.mz.gov.pl/DUM_MZ/2021/106/akt.pdf" TargetMode="External"/><Relationship Id="rId247" Type="http://schemas.openxmlformats.org/officeDocument/2006/relationships/hyperlink" Target="https://legislacja.gov.pl/docs/516/12354556/12839663/12839664/dokument535280.pdf" TargetMode="External"/><Relationship Id="rId412" Type="http://schemas.openxmlformats.org/officeDocument/2006/relationships/hyperlink" Target="https://www.nfz.gov.pl/zarzadzenia-prezesa/zarzadzenia-prezesa-nfz/zarzadzenie-nr-1522021dsoz,7413.html" TargetMode="External"/><Relationship Id="rId107" Type="http://schemas.openxmlformats.org/officeDocument/2006/relationships/hyperlink" Target="http://dziennikmz.mz.gov.pl/DUM_MZ/2022/23/akt.pdf" TargetMode="External"/><Relationship Id="rId289" Type="http://schemas.openxmlformats.org/officeDocument/2006/relationships/hyperlink" Target="https://dziennikustaw.gov.pl/D2021000213801.pdf" TargetMode="External"/><Relationship Id="rId454" Type="http://schemas.openxmlformats.org/officeDocument/2006/relationships/hyperlink" Target="mailto:dep-zp@mz.gov.pl" TargetMode="External"/><Relationship Id="rId11" Type="http://schemas.openxmlformats.org/officeDocument/2006/relationships/hyperlink" Target="http://dziennikmz.mz.gov.pl/DUM_MZ/2022/97/akt.pdf" TargetMode="External"/><Relationship Id="rId53" Type="http://schemas.openxmlformats.org/officeDocument/2006/relationships/hyperlink" Target="https://dziennikustaw.gov.pl/D2022000085101.pdf" TargetMode="External"/><Relationship Id="rId149" Type="http://schemas.openxmlformats.org/officeDocument/2006/relationships/hyperlink" Target="http://dziennikmz.mz.gov.pl/DUM_MZ/2022/11/akt.pdf" TargetMode="External"/><Relationship Id="rId314" Type="http://schemas.openxmlformats.org/officeDocument/2006/relationships/hyperlink" Target="mailto:dep-zp@mz.gov.pl" TargetMode="External"/><Relationship Id="rId356" Type="http://schemas.openxmlformats.org/officeDocument/2006/relationships/hyperlink" Target="http://orka.sejm.gov.pl/Druki9ka.nsf/Projekty/9-020-683-2021/$file/9-020-683-2021.pdf" TargetMode="External"/><Relationship Id="rId398" Type="http://schemas.openxmlformats.org/officeDocument/2006/relationships/hyperlink" Target="https://dziennikustaw.gov.pl/D2021000172701.pdf" TargetMode="External"/><Relationship Id="rId95" Type="http://schemas.openxmlformats.org/officeDocument/2006/relationships/hyperlink" Target="https://dziennikustaw.gov.pl/D2022000055101.pdf" TargetMode="External"/><Relationship Id="rId160" Type="http://schemas.openxmlformats.org/officeDocument/2006/relationships/hyperlink" Target="https://view.officeapps.live.com/op/view.aspx?src=https%3A%2F%2Flegislacja.gov.pl%2Fdocs%2F%2F516%2F12355855%2F12850257%2Fdokument540823.docx&amp;wdOrigin=BROWSELINK" TargetMode="External"/><Relationship Id="rId216" Type="http://schemas.openxmlformats.org/officeDocument/2006/relationships/hyperlink" Target="https://dziennikustaw.gov.pl/D2021000248701.pdf" TargetMode="External"/><Relationship Id="rId423" Type="http://schemas.openxmlformats.org/officeDocument/2006/relationships/hyperlink" Target="http://dziennikmz.mz.gov.pl/DUM_MZ/2021/70/akt.pdf" TargetMode="External"/><Relationship Id="rId258" Type="http://schemas.openxmlformats.org/officeDocument/2006/relationships/hyperlink" Target="https://www.nfz.gov.pl/zarzadzenia-prezesa/projekty-zarzadzen/projekt-zarzadzenia-rehabilitacja-programy-zdrowotne-leczenie-dzieci-i-doroslych-ze-spiaczka,6765.html" TargetMode="External"/><Relationship Id="rId465" Type="http://schemas.openxmlformats.org/officeDocument/2006/relationships/hyperlink" Target="https://orka.sejm.gov.pl/Druki9ka.nsf/0/1F3E2EAB9E74FD2DC125867900420CBA/%24File/927.pdf" TargetMode="External"/><Relationship Id="rId22" Type="http://schemas.openxmlformats.org/officeDocument/2006/relationships/hyperlink" Target="https://baw.nfz.gov.pl/NFZ/document/354/Zarz%C4%85dzenie-81_2022_DSOZ" TargetMode="External"/><Relationship Id="rId64" Type="http://schemas.openxmlformats.org/officeDocument/2006/relationships/hyperlink" Target="https://baw.nfz.gov.pl/NFZ/document/232/Zarz%C4%85dzenie-36_2022_DSOZ" TargetMode="External"/><Relationship Id="rId118" Type="http://schemas.openxmlformats.org/officeDocument/2006/relationships/hyperlink" Target="https://dziennikustaw.gov.pl/D2022000041901.pdf" TargetMode="External"/><Relationship Id="rId325" Type="http://schemas.openxmlformats.org/officeDocument/2006/relationships/hyperlink" Target="https://www.nfz.gov.pl/zarzadzenia-prezesa/zarzadzenia-prezesa-nfz/zarzadzenie-nr-1792021dsoz,7436.html" TargetMode="External"/><Relationship Id="rId367" Type="http://schemas.openxmlformats.org/officeDocument/2006/relationships/hyperlink" Target="mailto:dep-zp@mz.gov.pl" TargetMode="External"/><Relationship Id="rId171" Type="http://schemas.openxmlformats.org/officeDocument/2006/relationships/hyperlink" Target="https://legislacja.gov.pl/docs/2/12355717/12849352/12849353/dokument540416.pdf" TargetMode="External"/><Relationship Id="rId227" Type="http://schemas.openxmlformats.org/officeDocument/2006/relationships/hyperlink" Target="https://legislacja.gov.pl/projekt/12355052/katalog/12845638" TargetMode="External"/><Relationship Id="rId269" Type="http://schemas.openxmlformats.org/officeDocument/2006/relationships/hyperlink" Target="https://www.nfz.gov.pl/zarzadzenia-prezesa/projekty-zarzadzen/projekt-zarzadzenia-leczenie-szpitalne-swiadczenia-kompleksowe-kos-zawal,6757.html" TargetMode="External"/><Relationship Id="rId434" Type="http://schemas.openxmlformats.org/officeDocument/2006/relationships/hyperlink" Target="https://legislacja.gov.pl/docs/516/12349100/12802858/12802859/dokument512931.pdf" TargetMode="External"/><Relationship Id="rId476" Type="http://schemas.openxmlformats.org/officeDocument/2006/relationships/hyperlink" Target="https://sejm.gov.pl/Sejm9.nsf/druk.xsp?nr=1449" TargetMode="External"/><Relationship Id="rId33" Type="http://schemas.openxmlformats.org/officeDocument/2006/relationships/hyperlink" Target="https://legislacja.rcl.gov.pl/projekt/12359358/katalog/12876577" TargetMode="External"/><Relationship Id="rId129" Type="http://schemas.openxmlformats.org/officeDocument/2006/relationships/hyperlink" Target="https://dziennikustaw.gov.pl/D2022000036501.pdf" TargetMode="External"/><Relationship Id="rId280" Type="http://schemas.openxmlformats.org/officeDocument/2006/relationships/hyperlink" Target="mailto:dep-pl@mz.gov.pl" TargetMode="External"/><Relationship Id="rId336" Type="http://schemas.openxmlformats.org/officeDocument/2006/relationships/hyperlink" Target="mailto:onkologia@mz.gov.pl" TargetMode="External"/><Relationship Id="rId75" Type="http://schemas.openxmlformats.org/officeDocument/2006/relationships/hyperlink" Target="https://dziennikustaw.gov.pl/D2022000072301.pdf" TargetMode="External"/><Relationship Id="rId140" Type="http://schemas.openxmlformats.org/officeDocument/2006/relationships/hyperlink" Target="https://baw.nfz.gov.pl/NFZ/document/153/Zarz%C4%85dzenie-14_2022_DSOZ" TargetMode="External"/><Relationship Id="rId182" Type="http://schemas.openxmlformats.org/officeDocument/2006/relationships/hyperlink" Target="https://www.nfz.gov.pl/zarzadzenia-prezesa/zarzadzenia-prezesa-nfz/zarzadzenie-nr-32022dsoz,7476.html" TargetMode="External"/><Relationship Id="rId378" Type="http://schemas.openxmlformats.org/officeDocument/2006/relationships/hyperlink" Target="mailto:szpital.dsoz@nfz.gov.pl" TargetMode="External"/><Relationship Id="rId403" Type="http://schemas.openxmlformats.org/officeDocument/2006/relationships/hyperlink" Target="mailto:dep-pl@mz.gov.pl" TargetMode="External"/><Relationship Id="rId6" Type="http://schemas.openxmlformats.org/officeDocument/2006/relationships/webSettings" Target="webSettings.xml"/><Relationship Id="rId238"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445" Type="http://schemas.openxmlformats.org/officeDocument/2006/relationships/hyperlink" Target="http://dziennikmz.mz.gov.pl/DUM_MZ/2021/65/akt.pdf" TargetMode="External"/><Relationship Id="rId487"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291" Type="http://schemas.openxmlformats.org/officeDocument/2006/relationships/hyperlink" Target="https://dziennikustaw.gov.pl/D2021000213101.pdf" TargetMode="External"/><Relationship Id="rId305" Type="http://schemas.openxmlformats.org/officeDocument/2006/relationships/hyperlink" Target="https://legislacja.gov.pl/docs/516/12353511/12830872/12830873/dokument530739.pdf" TargetMode="External"/><Relationship Id="rId347" Type="http://schemas.openxmlformats.org/officeDocument/2006/relationships/hyperlink" Target="https://dziennikustaw.gov.pl/D2021000190801.pdf" TargetMode="External"/><Relationship Id="rId44" Type="http://schemas.openxmlformats.org/officeDocument/2006/relationships/hyperlink" Target="https://dziennikustaw.gov.pl/D2022000086301.pdf" TargetMode="External"/><Relationship Id="rId86" Type="http://schemas.openxmlformats.org/officeDocument/2006/relationships/hyperlink" Target="https://baw.nfz.gov.pl/NFZ/document/215/Zarz%C4%85dzenie-29_2022_DSOZ" TargetMode="External"/><Relationship Id="rId151" Type="http://schemas.openxmlformats.org/officeDocument/2006/relationships/hyperlink" Target="https://dziennikustaw.gov.pl/D2022000023601.pdf" TargetMode="External"/><Relationship Id="rId389" Type="http://schemas.openxmlformats.org/officeDocument/2006/relationships/hyperlink" Target="https://dziennikustaw.gov.pl/D2021000177701.pdf" TargetMode="External"/><Relationship Id="rId193" Type="http://schemas.openxmlformats.org/officeDocument/2006/relationships/hyperlink" Target="https://www.nfz.gov.pl/zarzadzenia-prezesa/zarzadzenia-prezesa-nfz/zarzadzenie-nr-2142021dsoz,7465.html" TargetMode="External"/><Relationship Id="rId207" Type="http://schemas.openxmlformats.org/officeDocument/2006/relationships/hyperlink" Target="http://dziennikmz.mz.gov.pl/DUM_MZ/2021/103/akt.pdf" TargetMode="External"/><Relationship Id="rId249" Type="http://schemas.openxmlformats.org/officeDocument/2006/relationships/hyperlink" Target="https://dziennikustaw.gov.pl/D2021000230601.pdf" TargetMode="External"/><Relationship Id="rId414" Type="http://schemas.openxmlformats.org/officeDocument/2006/relationships/hyperlink" Target="https://www.nfz.gov.pl/zarzadzenia-prezesa/zarzadzenia-prezesa-nfz/zarzadzenie-nr-722021dgl-tekst-ujednolicony,7411.html" TargetMode="External"/><Relationship Id="rId456" Type="http://schemas.openxmlformats.org/officeDocument/2006/relationships/hyperlink" Target="http://dziennikmz.mz.gov.pl/DUM_MZ/2021/61/akt.pdf" TargetMode="External"/><Relationship Id="rId13" Type="http://schemas.openxmlformats.org/officeDocument/2006/relationships/hyperlink" Target="https://dziennikustaw.gov.pl/D2022000186601.pdf" TargetMode="External"/><Relationship Id="rId109" Type="http://schemas.openxmlformats.org/officeDocument/2006/relationships/hyperlink" Target="https://legislacja.rcl.gov.pl/docs//516/12357155/12859160/12859161/dokument545167.pdf" TargetMode="External"/><Relationship Id="rId260" Type="http://schemas.openxmlformats.org/officeDocument/2006/relationships/hyperlink" Target="https://www.nfz.gov.pl/zarzadzenia-prezesa/zarzadzenia-prezesa-nfz/zarzadzenie-nr-1982021dsoz,7451.html" TargetMode="External"/><Relationship Id="rId316" Type="http://schemas.openxmlformats.org/officeDocument/2006/relationships/hyperlink" Target="http://dziennikmz.mz.gov.pl/DUM_MZ/2021/89/akt.pdf" TargetMode="External"/><Relationship Id="rId55" Type="http://schemas.openxmlformats.org/officeDocument/2006/relationships/hyperlink" Target="https://dziennikustaw.gov.pl/D2022000083001.pdf" TargetMode="External"/><Relationship Id="rId97" Type="http://schemas.openxmlformats.org/officeDocument/2006/relationships/hyperlink" Target="https://legislacja.rcl.gov.pl/docs//516/12357702/12862259/12862260/dokument547033.pdf" TargetMode="External"/><Relationship Id="rId120" Type="http://schemas.openxmlformats.org/officeDocument/2006/relationships/hyperlink" Target="https://baw.nfz.gov.pl/NFZ/document/178/Zarz%C4%85dzenie-22_2022_DSOZ" TargetMode="External"/><Relationship Id="rId358" Type="http://schemas.openxmlformats.org/officeDocument/2006/relationships/hyperlink" Target="https://dziennikustaw.gov.pl/D2021000188501.pdf" TargetMode="External"/><Relationship Id="rId162" Type="http://schemas.openxmlformats.org/officeDocument/2006/relationships/hyperlink" Target="https://dziennikustaw.gov.pl/D2022000016801.pdf" TargetMode="External"/><Relationship Id="rId218" Type="http://schemas.openxmlformats.org/officeDocument/2006/relationships/hyperlink" Target="https://dziennikustaw.gov.pl/D2021000247001.pdf" TargetMode="External"/><Relationship Id="rId425" Type="http://schemas.openxmlformats.org/officeDocument/2006/relationships/hyperlink" Target="http://dziennikmz.mz.gov.pl/DUM_MZ/2021/68/akt.pdf" TargetMode="External"/><Relationship Id="rId467" Type="http://schemas.openxmlformats.org/officeDocument/2006/relationships/hyperlink" Target="https://www.senat.gov.pl/prace/druki/record,1146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6B2A-654D-4BD3-8F7B-6D548280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535</Pages>
  <Words>190523</Words>
  <Characters>1143142</Characters>
  <Application>Microsoft Office Word</Application>
  <DocSecurity>0</DocSecurity>
  <Lines>9526</Lines>
  <Paragraphs>2662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2022-09-06T10:56:00Z</dcterms:created>
  <dcterms:modified xsi:type="dcterms:W3CDTF">2022-09-06T10:56:00Z</dcterms:modified>
</cp:coreProperties>
</file>